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17" w:rsidRDefault="003D5F17" w:rsidP="003D5F17">
      <w:pPr>
        <w:pStyle w:val="Brezrazmikov"/>
        <w:shd w:val="clear" w:color="auto" w:fill="92D050"/>
        <w:jc w:val="both"/>
        <w:rPr>
          <w:rFonts w:ascii="Verdana" w:hAnsi="Verdana" w:cs="Arial"/>
          <w:b/>
          <w:sz w:val="22"/>
          <w:szCs w:val="22"/>
        </w:rPr>
      </w:pPr>
    </w:p>
    <w:p w:rsidR="00626313" w:rsidRPr="00626313" w:rsidRDefault="00D77114" w:rsidP="003D5F17">
      <w:pPr>
        <w:pStyle w:val="Brezrazmikov"/>
        <w:shd w:val="clear" w:color="auto" w:fill="92D050"/>
        <w:jc w:val="both"/>
        <w:rPr>
          <w:rFonts w:ascii="Verdana" w:hAnsi="Verdana" w:cs="Arial"/>
          <w:b/>
          <w:sz w:val="22"/>
          <w:szCs w:val="22"/>
        </w:rPr>
      </w:pPr>
      <w:r>
        <w:rPr>
          <w:rFonts w:ascii="Verdana" w:hAnsi="Verdana" w:cs="Arial"/>
          <w:b/>
          <w:sz w:val="22"/>
          <w:szCs w:val="22"/>
        </w:rPr>
        <w:t>Poziv</w:t>
      </w:r>
      <w:r w:rsidR="00626313" w:rsidRPr="00626313">
        <w:rPr>
          <w:rFonts w:ascii="Verdana" w:hAnsi="Verdana" w:cs="Arial"/>
          <w:b/>
          <w:sz w:val="22"/>
          <w:szCs w:val="22"/>
        </w:rPr>
        <w:t xml:space="preserve"> Upravnega odbora LAS Posavje za izbor vodilnega partnerja</w:t>
      </w:r>
    </w:p>
    <w:p w:rsidR="00626313" w:rsidRPr="00626313" w:rsidRDefault="00626313" w:rsidP="003D5F17">
      <w:pPr>
        <w:pStyle w:val="Brezrazmikov"/>
        <w:shd w:val="clear" w:color="auto" w:fill="92D050"/>
        <w:jc w:val="both"/>
        <w:rPr>
          <w:rFonts w:ascii="Verdana" w:hAnsi="Verdana" w:cs="Arial"/>
          <w:sz w:val="22"/>
          <w:szCs w:val="22"/>
        </w:rPr>
      </w:pPr>
    </w:p>
    <w:p w:rsidR="00626313" w:rsidRDefault="00626313" w:rsidP="00626313">
      <w:pPr>
        <w:pStyle w:val="Brezrazmikov"/>
        <w:jc w:val="both"/>
        <w:rPr>
          <w:rFonts w:ascii="Verdana" w:hAnsi="Verdana" w:cs="Arial"/>
          <w:sz w:val="22"/>
          <w:szCs w:val="22"/>
        </w:rPr>
      </w:pPr>
      <w:r w:rsidRPr="00626313">
        <w:rPr>
          <w:rFonts w:ascii="Verdana" w:hAnsi="Verdana" w:cs="Arial"/>
          <w:sz w:val="22"/>
          <w:szCs w:val="22"/>
        </w:rPr>
        <w:t>UO LA</w:t>
      </w:r>
      <w:r w:rsidR="009A1809">
        <w:rPr>
          <w:rFonts w:ascii="Verdana" w:hAnsi="Verdana" w:cs="Arial"/>
          <w:sz w:val="22"/>
          <w:szCs w:val="22"/>
        </w:rPr>
        <w:t>S</w:t>
      </w:r>
      <w:r w:rsidRPr="00626313">
        <w:rPr>
          <w:rFonts w:ascii="Verdana" w:hAnsi="Verdana" w:cs="Arial"/>
          <w:sz w:val="22"/>
          <w:szCs w:val="22"/>
        </w:rPr>
        <w:t xml:space="preserve"> Posavje 2014-2020 je na svoji prvi seji dne, 22.10.2015, sprejel sklep, da bo vodilni partner LAS Posavje izbran izmed partnerj</w:t>
      </w:r>
      <w:r w:rsidR="00F77613">
        <w:rPr>
          <w:rFonts w:ascii="Verdana" w:hAnsi="Verdana" w:cs="Arial"/>
          <w:sz w:val="22"/>
          <w:szCs w:val="22"/>
        </w:rPr>
        <w:t>ev LAS Posavje na podlagi poziva</w:t>
      </w:r>
      <w:r w:rsidRPr="00626313">
        <w:rPr>
          <w:rFonts w:ascii="Verdana" w:hAnsi="Verdana" w:cs="Arial"/>
          <w:sz w:val="22"/>
          <w:szCs w:val="22"/>
        </w:rPr>
        <w:t xml:space="preserve"> Upravnega odbora vsem </w:t>
      </w:r>
      <w:r w:rsidR="00F77613">
        <w:rPr>
          <w:rFonts w:ascii="Verdana" w:hAnsi="Verdana" w:cs="Arial"/>
          <w:sz w:val="22"/>
          <w:szCs w:val="22"/>
        </w:rPr>
        <w:t>partnerjem LAS Posavje.</w:t>
      </w:r>
    </w:p>
    <w:p w:rsidR="00626313" w:rsidRDefault="00626313" w:rsidP="00626313">
      <w:pPr>
        <w:pStyle w:val="Brezrazmikov"/>
        <w:jc w:val="both"/>
        <w:rPr>
          <w:rFonts w:ascii="Verdana" w:hAnsi="Verdana" w:cs="Arial"/>
          <w:sz w:val="22"/>
          <w:szCs w:val="22"/>
        </w:rPr>
      </w:pPr>
    </w:p>
    <w:p w:rsidR="00CD1ECD" w:rsidRPr="00F77613" w:rsidRDefault="00CD1ECD" w:rsidP="00626313">
      <w:pPr>
        <w:pStyle w:val="Brezrazmikov"/>
        <w:jc w:val="both"/>
        <w:rPr>
          <w:rFonts w:ascii="Verdana" w:hAnsi="Verdana" w:cs="Arial"/>
          <w:b/>
          <w:sz w:val="22"/>
          <w:szCs w:val="22"/>
        </w:rPr>
      </w:pPr>
      <w:r w:rsidRPr="00F77613">
        <w:rPr>
          <w:rFonts w:ascii="Verdana" w:hAnsi="Verdana" w:cs="Arial"/>
          <w:b/>
          <w:sz w:val="22"/>
          <w:szCs w:val="22"/>
        </w:rPr>
        <w:t>Način objave:</w:t>
      </w:r>
    </w:p>
    <w:p w:rsidR="00626313" w:rsidRDefault="00CE524D" w:rsidP="00626313">
      <w:pPr>
        <w:pStyle w:val="Brezrazmikov"/>
        <w:jc w:val="both"/>
        <w:rPr>
          <w:rFonts w:ascii="Verdana" w:hAnsi="Verdana" w:cs="Arial"/>
          <w:sz w:val="22"/>
          <w:szCs w:val="22"/>
        </w:rPr>
      </w:pPr>
      <w:r>
        <w:rPr>
          <w:rFonts w:ascii="Verdana" w:hAnsi="Verdana" w:cs="Arial"/>
          <w:sz w:val="22"/>
          <w:szCs w:val="22"/>
        </w:rPr>
        <w:t>Poziv</w:t>
      </w:r>
      <w:r w:rsidR="00626313">
        <w:rPr>
          <w:rFonts w:ascii="Verdana" w:hAnsi="Verdana" w:cs="Arial"/>
          <w:sz w:val="22"/>
          <w:szCs w:val="22"/>
        </w:rPr>
        <w:t xml:space="preserve"> Upravnega odbora LAS Posavje za izbor vodilnega partnerja se posreduje </w:t>
      </w:r>
      <w:r>
        <w:rPr>
          <w:rFonts w:ascii="Verdana" w:hAnsi="Verdana" w:cs="Arial"/>
          <w:sz w:val="22"/>
          <w:szCs w:val="22"/>
        </w:rPr>
        <w:t>vsem ustanovnim članom LAS Posavje na njihove elektronske naslove in se objavi na spletni strani LAS Posavje.</w:t>
      </w:r>
    </w:p>
    <w:p w:rsidR="00626313" w:rsidRDefault="00626313" w:rsidP="00626313">
      <w:pPr>
        <w:pStyle w:val="Brezrazmikov"/>
        <w:jc w:val="both"/>
        <w:rPr>
          <w:rFonts w:ascii="Verdana" w:hAnsi="Verdana" w:cs="Arial"/>
          <w:sz w:val="22"/>
          <w:szCs w:val="22"/>
        </w:rPr>
      </w:pPr>
    </w:p>
    <w:p w:rsidR="00F77613" w:rsidRPr="00F77613" w:rsidRDefault="00CD1ECD" w:rsidP="00626313">
      <w:pPr>
        <w:pStyle w:val="Brezrazmikov"/>
        <w:jc w:val="both"/>
        <w:rPr>
          <w:rFonts w:ascii="Verdana" w:hAnsi="Verdana" w:cs="Arial"/>
          <w:b/>
          <w:sz w:val="22"/>
          <w:szCs w:val="22"/>
        </w:rPr>
      </w:pPr>
      <w:r w:rsidRPr="00F77613">
        <w:rPr>
          <w:rFonts w:ascii="Verdana" w:hAnsi="Verdana" w:cs="Arial"/>
          <w:b/>
          <w:sz w:val="22"/>
          <w:szCs w:val="22"/>
        </w:rPr>
        <w:t>Rok:</w:t>
      </w:r>
    </w:p>
    <w:p w:rsidR="007968C3" w:rsidRPr="00852014" w:rsidRDefault="00CD1ECD" w:rsidP="00626313">
      <w:pPr>
        <w:pStyle w:val="Brezrazmikov"/>
        <w:jc w:val="both"/>
        <w:rPr>
          <w:rFonts w:ascii="Verdana" w:hAnsi="Verdana" w:cs="Arial"/>
          <w:b/>
          <w:sz w:val="22"/>
          <w:szCs w:val="22"/>
        </w:rPr>
      </w:pPr>
      <w:r>
        <w:rPr>
          <w:rFonts w:ascii="Verdana" w:hAnsi="Verdana" w:cs="Arial"/>
          <w:sz w:val="22"/>
          <w:szCs w:val="22"/>
        </w:rPr>
        <w:t xml:space="preserve">zainteresirani člani LAS Posavje lahko svojo ponudbo </w:t>
      </w:r>
      <w:r w:rsidR="00852014">
        <w:rPr>
          <w:rFonts w:ascii="Verdana" w:hAnsi="Verdana" w:cs="Arial"/>
          <w:sz w:val="22"/>
          <w:szCs w:val="22"/>
        </w:rPr>
        <w:t xml:space="preserve">na predpisanem obrazcu </w:t>
      </w:r>
      <w:r>
        <w:rPr>
          <w:rFonts w:ascii="Verdana" w:hAnsi="Verdana" w:cs="Arial"/>
          <w:sz w:val="22"/>
          <w:szCs w:val="22"/>
        </w:rPr>
        <w:t xml:space="preserve">oddajo v zaprti kuverti najkasneje </w:t>
      </w:r>
      <w:r w:rsidR="00626313">
        <w:rPr>
          <w:rFonts w:ascii="Verdana" w:hAnsi="Verdana" w:cs="Arial"/>
          <w:sz w:val="22"/>
          <w:szCs w:val="22"/>
        </w:rPr>
        <w:t xml:space="preserve">do ponedeljka, 26.10.2015, do 14. </w:t>
      </w:r>
      <w:r w:rsidR="00F77613">
        <w:rPr>
          <w:rFonts w:ascii="Verdana" w:hAnsi="Verdana" w:cs="Arial"/>
          <w:sz w:val="22"/>
          <w:szCs w:val="22"/>
        </w:rPr>
        <w:t>u</w:t>
      </w:r>
      <w:r w:rsidR="00852014">
        <w:rPr>
          <w:rFonts w:ascii="Verdana" w:hAnsi="Verdana" w:cs="Arial"/>
          <w:sz w:val="22"/>
          <w:szCs w:val="22"/>
        </w:rPr>
        <w:t xml:space="preserve">re, </w:t>
      </w:r>
      <w:r w:rsidRPr="00852014">
        <w:rPr>
          <w:rFonts w:ascii="Verdana" w:hAnsi="Verdana" w:cs="Arial"/>
          <w:b/>
          <w:sz w:val="22"/>
          <w:szCs w:val="22"/>
        </w:rPr>
        <w:t>osebno na sedežu RRA Posavje</w:t>
      </w:r>
      <w:r w:rsidR="007968C3" w:rsidRPr="00852014">
        <w:rPr>
          <w:rFonts w:ascii="Verdana" w:hAnsi="Verdana" w:cs="Arial"/>
          <w:b/>
          <w:sz w:val="22"/>
          <w:szCs w:val="22"/>
        </w:rPr>
        <w:t xml:space="preserve"> v zaprti kuverti, naslov: </w:t>
      </w:r>
      <w:r w:rsidR="00852014">
        <w:rPr>
          <w:rFonts w:ascii="Verdana" w:hAnsi="Verdana" w:cs="Arial"/>
          <w:b/>
          <w:sz w:val="22"/>
          <w:szCs w:val="22"/>
        </w:rPr>
        <w:t xml:space="preserve">RRA Posavje, za LAS Posavje, </w:t>
      </w:r>
      <w:r w:rsidR="007968C3" w:rsidRPr="00852014">
        <w:rPr>
          <w:rFonts w:ascii="Verdana" w:hAnsi="Verdana" w:cs="Arial"/>
          <w:b/>
          <w:sz w:val="22"/>
          <w:szCs w:val="22"/>
        </w:rPr>
        <w:t xml:space="preserve">CKŽ 2, </w:t>
      </w:r>
      <w:r w:rsidR="00852014">
        <w:rPr>
          <w:rFonts w:ascii="Verdana" w:hAnsi="Verdana" w:cs="Arial"/>
          <w:b/>
          <w:sz w:val="22"/>
          <w:szCs w:val="22"/>
        </w:rPr>
        <w:t xml:space="preserve">8270 </w:t>
      </w:r>
      <w:r w:rsidR="007968C3" w:rsidRPr="00852014">
        <w:rPr>
          <w:rFonts w:ascii="Verdana" w:hAnsi="Verdana" w:cs="Arial"/>
          <w:b/>
          <w:sz w:val="22"/>
          <w:szCs w:val="22"/>
        </w:rPr>
        <w:t xml:space="preserve">Krško. </w:t>
      </w:r>
    </w:p>
    <w:p w:rsidR="00626313" w:rsidRDefault="00626313" w:rsidP="00626313">
      <w:pPr>
        <w:pStyle w:val="Brezrazmikov"/>
        <w:jc w:val="both"/>
        <w:rPr>
          <w:rFonts w:ascii="Verdana" w:hAnsi="Verdana" w:cs="Arial"/>
          <w:sz w:val="22"/>
          <w:szCs w:val="22"/>
        </w:rPr>
      </w:pPr>
    </w:p>
    <w:p w:rsidR="00852014" w:rsidRDefault="00852014" w:rsidP="00626313">
      <w:pPr>
        <w:pStyle w:val="Brezrazmikov"/>
        <w:jc w:val="both"/>
        <w:rPr>
          <w:rFonts w:ascii="Verdana" w:hAnsi="Verdana" w:cs="Arial"/>
          <w:b/>
          <w:sz w:val="22"/>
          <w:szCs w:val="22"/>
        </w:rPr>
      </w:pPr>
    </w:p>
    <w:p w:rsidR="00626313" w:rsidRPr="00626313" w:rsidRDefault="007968C3" w:rsidP="00626313">
      <w:pPr>
        <w:pStyle w:val="Brezrazmikov"/>
        <w:jc w:val="both"/>
        <w:rPr>
          <w:rFonts w:ascii="Verdana" w:hAnsi="Verdana" w:cs="Arial"/>
          <w:b/>
          <w:sz w:val="22"/>
          <w:szCs w:val="22"/>
        </w:rPr>
      </w:pPr>
      <w:r w:rsidRPr="00626313">
        <w:rPr>
          <w:rFonts w:ascii="Verdana" w:hAnsi="Verdana" w:cs="Arial"/>
          <w:b/>
          <w:sz w:val="22"/>
          <w:szCs w:val="22"/>
        </w:rPr>
        <w:t>VSEBINA OBJAVE</w:t>
      </w:r>
    </w:p>
    <w:p w:rsidR="00626313" w:rsidRDefault="00626313" w:rsidP="00626313">
      <w:pPr>
        <w:spacing w:after="0" w:line="240" w:lineRule="auto"/>
        <w:jc w:val="both"/>
        <w:rPr>
          <w:rFonts w:ascii="Verdana" w:hAnsi="Verdana" w:cs="Tahoma"/>
          <w:sz w:val="22"/>
          <w:szCs w:val="22"/>
        </w:rPr>
      </w:pPr>
    </w:p>
    <w:p w:rsidR="00626313" w:rsidRDefault="00CE524D" w:rsidP="00626313">
      <w:pPr>
        <w:spacing w:after="0" w:line="240" w:lineRule="auto"/>
        <w:jc w:val="both"/>
        <w:rPr>
          <w:rFonts w:ascii="Verdana" w:hAnsi="Verdana" w:cs="Tahoma"/>
          <w:sz w:val="22"/>
          <w:szCs w:val="22"/>
        </w:rPr>
      </w:pPr>
      <w:r>
        <w:rPr>
          <w:rFonts w:ascii="Verdana" w:hAnsi="Verdana" w:cs="Tahoma"/>
          <w:sz w:val="22"/>
          <w:szCs w:val="22"/>
        </w:rPr>
        <w:t>Na podlagi Uredbe o izvajanju lokalnega razvoja, ki ga vodi Skupnost, Ur.l. RS, št</w:t>
      </w:r>
      <w:r w:rsidR="009C1B05">
        <w:rPr>
          <w:rFonts w:ascii="Verdana" w:hAnsi="Verdana" w:cs="Tahoma"/>
          <w:sz w:val="22"/>
          <w:szCs w:val="22"/>
        </w:rPr>
        <w:t xml:space="preserve">. 42/2015, </w:t>
      </w:r>
      <w:r>
        <w:rPr>
          <w:rFonts w:ascii="Verdana" w:hAnsi="Verdana" w:cs="Tahoma"/>
          <w:sz w:val="22"/>
          <w:szCs w:val="22"/>
        </w:rPr>
        <w:t>16.06.2015</w:t>
      </w:r>
      <w:r w:rsidR="009C1B05">
        <w:rPr>
          <w:rFonts w:ascii="Verdana" w:hAnsi="Verdana" w:cs="Tahoma"/>
          <w:sz w:val="22"/>
          <w:szCs w:val="22"/>
        </w:rPr>
        <w:t>, in s</w:t>
      </w:r>
      <w:r w:rsidR="00626313">
        <w:rPr>
          <w:rFonts w:ascii="Verdana" w:hAnsi="Verdana" w:cs="Tahoma"/>
          <w:sz w:val="22"/>
          <w:szCs w:val="22"/>
        </w:rPr>
        <w:t xml:space="preserve"> </w:t>
      </w:r>
      <w:r w:rsidR="003D5F17">
        <w:rPr>
          <w:rFonts w:ascii="Verdana" w:hAnsi="Verdana" w:cs="Tahoma"/>
          <w:sz w:val="22"/>
          <w:szCs w:val="22"/>
        </w:rPr>
        <w:t>podpisom Pogodbe</w:t>
      </w:r>
      <w:r w:rsidR="00626313" w:rsidRPr="00D72D7F">
        <w:rPr>
          <w:rFonts w:ascii="Verdana" w:hAnsi="Verdana" w:cs="Tahoma"/>
          <w:sz w:val="22"/>
          <w:szCs w:val="22"/>
        </w:rPr>
        <w:t xml:space="preserve"> o ustanovitvi in delovanju pogodbenega partnerstva LAS </w:t>
      </w:r>
      <w:r w:rsidR="00626313">
        <w:rPr>
          <w:rFonts w:ascii="Verdana" w:hAnsi="Verdana" w:cs="Tahoma"/>
          <w:sz w:val="22"/>
          <w:szCs w:val="22"/>
        </w:rPr>
        <w:t>Posavje je bil</w:t>
      </w:r>
      <w:r w:rsidR="00626313" w:rsidRPr="00D72D7F">
        <w:rPr>
          <w:rFonts w:ascii="Verdana" w:hAnsi="Verdana" w:cs="Tahoma"/>
          <w:sz w:val="22"/>
          <w:szCs w:val="22"/>
        </w:rPr>
        <w:t xml:space="preserve"> dne </w:t>
      </w:r>
      <w:r w:rsidR="00626313">
        <w:rPr>
          <w:rFonts w:ascii="Verdana" w:hAnsi="Verdana" w:cs="Tahoma"/>
          <w:sz w:val="22"/>
          <w:szCs w:val="22"/>
        </w:rPr>
        <w:t>19.10.2015</w:t>
      </w:r>
      <w:r w:rsidR="00626313" w:rsidRPr="00D72D7F">
        <w:rPr>
          <w:rFonts w:ascii="Verdana" w:hAnsi="Verdana" w:cs="Tahoma"/>
          <w:sz w:val="22"/>
          <w:szCs w:val="22"/>
        </w:rPr>
        <w:t xml:space="preserve"> ustanovljen LAS Posavje, ki je pogodbeno partnerstvo javnega in ekonomskega sektorja ter organizacij civilne družbe in fizičnih oseb (socialnega sektorja) na območju občin Bistrica ob Sotli, Brežice, Kostanjevica na Krki, Krško, Radeče in Sevnica</w:t>
      </w:r>
      <w:r>
        <w:rPr>
          <w:rFonts w:ascii="Verdana" w:hAnsi="Verdana" w:cs="Tahoma"/>
          <w:sz w:val="22"/>
          <w:szCs w:val="22"/>
        </w:rPr>
        <w:t xml:space="preserve"> </w:t>
      </w:r>
    </w:p>
    <w:p w:rsidR="00626313" w:rsidRDefault="00626313" w:rsidP="00626313">
      <w:pPr>
        <w:spacing w:after="0" w:line="240" w:lineRule="auto"/>
        <w:jc w:val="both"/>
        <w:rPr>
          <w:rFonts w:ascii="Verdana" w:hAnsi="Verdana" w:cs="Tahoma"/>
          <w:sz w:val="22"/>
          <w:szCs w:val="22"/>
        </w:rPr>
      </w:pPr>
    </w:p>
    <w:p w:rsidR="00626313" w:rsidRDefault="00626313" w:rsidP="00626313">
      <w:pPr>
        <w:spacing w:after="0" w:line="240" w:lineRule="auto"/>
        <w:jc w:val="both"/>
        <w:rPr>
          <w:rFonts w:ascii="Verdana" w:hAnsi="Verdana" w:cs="Tahoma"/>
          <w:sz w:val="22"/>
          <w:szCs w:val="22"/>
        </w:rPr>
      </w:pPr>
      <w:r w:rsidRPr="00D72D7F">
        <w:rPr>
          <w:rFonts w:ascii="Verdana" w:hAnsi="Verdana" w:cs="Tahoma"/>
          <w:sz w:val="22"/>
          <w:szCs w:val="22"/>
        </w:rPr>
        <w:t xml:space="preserve">LAS Posavje </w:t>
      </w:r>
      <w:r>
        <w:rPr>
          <w:rFonts w:ascii="Verdana" w:hAnsi="Verdana" w:cs="Tahoma"/>
          <w:sz w:val="22"/>
          <w:szCs w:val="22"/>
        </w:rPr>
        <w:t xml:space="preserve">je </w:t>
      </w:r>
      <w:r w:rsidRPr="00D72D7F">
        <w:rPr>
          <w:rFonts w:ascii="Verdana" w:hAnsi="Verdana" w:cs="Tahoma"/>
          <w:sz w:val="22"/>
          <w:szCs w:val="22"/>
        </w:rPr>
        <w:t>pogodbeno partnerstvo, ki bo v skladu z Uredbo o izvajanju lokalnega razvoja, ki ga vodi skupnost, v programskem obdobju 2014 – 2020 (v nadaljevanju: Uredba CLLD), ki je bila objavljena dne 16.6.2015 v Uradnem listu RS, št. 42/15,  upravljalo s sredstvi C</w:t>
      </w:r>
      <w:r>
        <w:rPr>
          <w:rFonts w:ascii="Verdana" w:hAnsi="Verdana" w:cs="Tahoma"/>
          <w:sz w:val="22"/>
          <w:szCs w:val="22"/>
        </w:rPr>
        <w:t>LLD.</w:t>
      </w:r>
    </w:p>
    <w:p w:rsidR="00626313" w:rsidRPr="00D72D7F" w:rsidRDefault="00626313" w:rsidP="00626313">
      <w:pPr>
        <w:spacing w:after="0" w:line="240" w:lineRule="auto"/>
        <w:jc w:val="both"/>
        <w:rPr>
          <w:rFonts w:ascii="Verdana" w:hAnsi="Verdana" w:cs="Tahoma"/>
          <w:sz w:val="22"/>
          <w:szCs w:val="22"/>
        </w:rPr>
      </w:pPr>
    </w:p>
    <w:p w:rsidR="00626313" w:rsidRDefault="00626313" w:rsidP="00626313">
      <w:pPr>
        <w:spacing w:after="0" w:line="240" w:lineRule="auto"/>
        <w:jc w:val="both"/>
        <w:rPr>
          <w:rFonts w:ascii="Verdana" w:hAnsi="Verdana" w:cs="Tahoma"/>
          <w:sz w:val="22"/>
          <w:szCs w:val="22"/>
        </w:rPr>
      </w:pPr>
      <w:r w:rsidRPr="00D72D7F">
        <w:rPr>
          <w:rFonts w:ascii="Verdana" w:hAnsi="Verdana" w:cs="Tahoma"/>
          <w:sz w:val="22"/>
          <w:szCs w:val="22"/>
        </w:rPr>
        <w:t>LA</w:t>
      </w:r>
      <w:r w:rsidR="00D77114">
        <w:rPr>
          <w:rFonts w:ascii="Verdana" w:hAnsi="Verdana" w:cs="Tahoma"/>
          <w:sz w:val="22"/>
          <w:szCs w:val="22"/>
        </w:rPr>
        <w:t xml:space="preserve">S Posavje ni pravna oseba in </w:t>
      </w:r>
      <w:r w:rsidRPr="00D72D7F">
        <w:rPr>
          <w:rFonts w:ascii="Verdana" w:hAnsi="Verdana" w:cs="Tahoma"/>
          <w:sz w:val="22"/>
          <w:szCs w:val="22"/>
        </w:rPr>
        <w:t>za svoje delovanje potrebuje vodilnega partnerja, ki jo bo zastopal v upravnih in finančnih zadevah in opravljal zanj druge naloge, potreb</w:t>
      </w:r>
      <w:r w:rsidR="00D77114">
        <w:rPr>
          <w:rFonts w:ascii="Verdana" w:hAnsi="Verdana" w:cs="Tahoma"/>
          <w:sz w:val="22"/>
          <w:szCs w:val="22"/>
        </w:rPr>
        <w:t>ne za dosego namena LAS Posavje.</w:t>
      </w:r>
    </w:p>
    <w:p w:rsidR="00626313" w:rsidRPr="00D72D7F" w:rsidRDefault="00626313" w:rsidP="00626313">
      <w:pPr>
        <w:spacing w:after="0" w:line="240" w:lineRule="auto"/>
        <w:jc w:val="both"/>
        <w:rPr>
          <w:rFonts w:ascii="Verdana" w:hAnsi="Verdana" w:cs="Tahoma"/>
          <w:sz w:val="22"/>
          <w:szCs w:val="22"/>
        </w:rPr>
      </w:pPr>
    </w:p>
    <w:p w:rsidR="00626313" w:rsidRDefault="00626313" w:rsidP="00626313">
      <w:pPr>
        <w:spacing w:after="0" w:line="240" w:lineRule="auto"/>
        <w:jc w:val="both"/>
        <w:rPr>
          <w:rFonts w:ascii="Verdana" w:hAnsi="Verdana" w:cs="Tahoma"/>
          <w:sz w:val="22"/>
          <w:szCs w:val="22"/>
        </w:rPr>
      </w:pPr>
      <w:r>
        <w:rPr>
          <w:rFonts w:ascii="Verdana" w:hAnsi="Verdana" w:cs="Tahoma"/>
          <w:sz w:val="22"/>
          <w:szCs w:val="22"/>
        </w:rPr>
        <w:t>V</w:t>
      </w:r>
      <w:r w:rsidRPr="00D72D7F">
        <w:rPr>
          <w:rFonts w:ascii="Verdana" w:hAnsi="Verdana" w:cs="Tahoma"/>
          <w:sz w:val="22"/>
          <w:szCs w:val="22"/>
        </w:rPr>
        <w:t xml:space="preserve"> skladu </w:t>
      </w:r>
      <w:r>
        <w:rPr>
          <w:rFonts w:ascii="Verdana" w:hAnsi="Verdana" w:cs="Tahoma"/>
          <w:sz w:val="22"/>
          <w:szCs w:val="22"/>
        </w:rPr>
        <w:t xml:space="preserve">s </w:t>
      </w:r>
      <w:r w:rsidRPr="00D72D7F">
        <w:rPr>
          <w:rFonts w:ascii="Verdana" w:hAnsi="Verdana" w:cs="Tahoma"/>
          <w:sz w:val="22"/>
          <w:szCs w:val="22"/>
        </w:rPr>
        <w:t xml:space="preserve">3. odst. 13. člena Uredbe CLLD in Smernicami za pripravo strategij lokalnega razvoja v okviru lokalnega razvoja, ki ga vodi skupnost v programskem obdobju 2014-2020, junij 2015 (v nadaljevanju: Smernice), </w:t>
      </w:r>
      <w:r>
        <w:rPr>
          <w:rFonts w:ascii="Verdana" w:hAnsi="Verdana" w:cs="Tahoma"/>
          <w:sz w:val="22"/>
          <w:szCs w:val="22"/>
        </w:rPr>
        <w:t xml:space="preserve">mora biti </w:t>
      </w:r>
      <w:r w:rsidRPr="00D72D7F">
        <w:rPr>
          <w:rFonts w:ascii="Verdana" w:hAnsi="Verdana" w:cs="Tahoma"/>
          <w:sz w:val="22"/>
          <w:szCs w:val="22"/>
        </w:rPr>
        <w:t xml:space="preserve">med LAS Posavje in vodilnim partnerjem vzpostavljeno pogodbeno razmerje, iz katerega izhaja tudi obseg nalog in </w:t>
      </w:r>
      <w:r w:rsidRPr="004B04B2">
        <w:rPr>
          <w:rFonts w:ascii="Verdana" w:hAnsi="Verdana" w:cs="Tahoma"/>
          <w:sz w:val="22"/>
          <w:szCs w:val="22"/>
        </w:rPr>
        <w:t>njihovo f</w:t>
      </w:r>
      <w:r>
        <w:rPr>
          <w:rFonts w:ascii="Verdana" w:hAnsi="Verdana" w:cs="Tahoma"/>
          <w:sz w:val="22"/>
          <w:szCs w:val="22"/>
        </w:rPr>
        <w:t>inančno ovrednotenje.</w:t>
      </w:r>
    </w:p>
    <w:p w:rsidR="00E97900" w:rsidRDefault="00E97900" w:rsidP="00626313">
      <w:pPr>
        <w:spacing w:after="0" w:line="240" w:lineRule="auto"/>
        <w:jc w:val="both"/>
        <w:rPr>
          <w:rFonts w:ascii="Verdana" w:hAnsi="Verdana" w:cs="Tahoma"/>
          <w:sz w:val="22"/>
          <w:szCs w:val="22"/>
        </w:rPr>
      </w:pPr>
    </w:p>
    <w:p w:rsidR="00E97900" w:rsidRDefault="00E97900" w:rsidP="00626313">
      <w:pPr>
        <w:spacing w:after="0" w:line="240" w:lineRule="auto"/>
        <w:jc w:val="both"/>
        <w:rPr>
          <w:rFonts w:ascii="Verdana" w:hAnsi="Verdana" w:cs="Tahoma"/>
          <w:sz w:val="22"/>
          <w:szCs w:val="22"/>
        </w:rPr>
      </w:pPr>
      <w:r>
        <w:rPr>
          <w:rFonts w:ascii="Verdana" w:hAnsi="Verdana" w:cs="Tahoma"/>
          <w:sz w:val="22"/>
          <w:szCs w:val="22"/>
        </w:rPr>
        <w:t xml:space="preserve">V kolikor bo LAS izmed svojih članov izbrala za vodilnega partnerja javnega partnerja, potem se podpore v okviru </w:t>
      </w:r>
      <w:proofErr w:type="spellStart"/>
      <w:r>
        <w:rPr>
          <w:rFonts w:ascii="Verdana" w:hAnsi="Verdana" w:cs="Tahoma"/>
          <w:sz w:val="22"/>
          <w:szCs w:val="22"/>
        </w:rPr>
        <w:t>podukrepa</w:t>
      </w:r>
      <w:proofErr w:type="spellEnd"/>
      <w:r>
        <w:rPr>
          <w:rFonts w:ascii="Verdana" w:hAnsi="Verdana" w:cs="Tahoma"/>
          <w:sz w:val="22"/>
          <w:szCs w:val="22"/>
        </w:rPr>
        <w:t xml:space="preserve"> »Podpora za tekoče stroške in stroške animacije« ne bodo uvrstile med državno pomoč. V kolikor bo izbran vodilni partner drugi subjekt, ki deluje na trgu, se bodo štele kot državna pomoč.</w:t>
      </w:r>
    </w:p>
    <w:p w:rsidR="00626313" w:rsidRPr="004B04B2" w:rsidRDefault="00626313" w:rsidP="00626313">
      <w:pPr>
        <w:spacing w:after="0" w:line="240" w:lineRule="auto"/>
        <w:jc w:val="both"/>
        <w:rPr>
          <w:rFonts w:ascii="Verdana" w:hAnsi="Verdana" w:cs="Tahoma"/>
          <w:sz w:val="22"/>
          <w:szCs w:val="22"/>
        </w:rPr>
      </w:pPr>
    </w:p>
    <w:p w:rsidR="00626313" w:rsidRDefault="007968C3" w:rsidP="00626313">
      <w:pPr>
        <w:spacing w:after="0" w:line="240" w:lineRule="auto"/>
        <w:jc w:val="both"/>
        <w:rPr>
          <w:rFonts w:ascii="Verdana" w:hAnsi="Verdana" w:cs="Tahoma"/>
          <w:sz w:val="22"/>
          <w:szCs w:val="22"/>
        </w:rPr>
      </w:pPr>
      <w:r>
        <w:rPr>
          <w:rFonts w:ascii="Verdana" w:hAnsi="Verdana" w:cs="Tahoma"/>
          <w:sz w:val="22"/>
          <w:szCs w:val="22"/>
        </w:rPr>
        <w:t xml:space="preserve">Vodilni partner mora </w:t>
      </w:r>
      <w:r w:rsidR="00626313">
        <w:rPr>
          <w:rFonts w:ascii="Verdana" w:hAnsi="Verdana" w:cs="Tahoma"/>
          <w:sz w:val="22"/>
          <w:szCs w:val="22"/>
        </w:rPr>
        <w:t>biti</w:t>
      </w:r>
      <w:r w:rsidR="00626313" w:rsidRPr="004B04B2">
        <w:rPr>
          <w:rFonts w:ascii="Verdana" w:hAnsi="Verdana" w:cs="Tahoma"/>
          <w:sz w:val="22"/>
          <w:szCs w:val="22"/>
        </w:rPr>
        <w:t xml:space="preserve"> kadrovsko, finančno in upravno sposoben voditi LAS Posavje, zagotavljati mora operativno delovanje in ne sme imeti likvidnostnih težav, saj to lahko og</w:t>
      </w:r>
      <w:r w:rsidR="00626313">
        <w:rPr>
          <w:rFonts w:ascii="Verdana" w:hAnsi="Verdana" w:cs="Tahoma"/>
          <w:sz w:val="22"/>
          <w:szCs w:val="22"/>
        </w:rPr>
        <w:t>rozi črpanje sredstev CLLD.</w:t>
      </w:r>
    </w:p>
    <w:p w:rsidR="00626313" w:rsidRPr="004B04B2" w:rsidRDefault="00626313" w:rsidP="00626313">
      <w:pPr>
        <w:spacing w:after="0" w:line="240" w:lineRule="auto"/>
        <w:jc w:val="both"/>
        <w:rPr>
          <w:rFonts w:ascii="Verdana" w:hAnsi="Verdana" w:cs="Tahoma"/>
          <w:sz w:val="22"/>
          <w:szCs w:val="22"/>
        </w:rPr>
      </w:pPr>
    </w:p>
    <w:p w:rsidR="00626313" w:rsidRDefault="007968C3" w:rsidP="007968C3">
      <w:pPr>
        <w:spacing w:after="0" w:line="240" w:lineRule="auto"/>
        <w:jc w:val="both"/>
        <w:rPr>
          <w:rFonts w:ascii="Verdana" w:hAnsi="Verdana" w:cs="Tahoma"/>
          <w:sz w:val="22"/>
          <w:szCs w:val="22"/>
        </w:rPr>
      </w:pPr>
      <w:r>
        <w:rPr>
          <w:rFonts w:ascii="Verdana" w:hAnsi="Verdana" w:cs="Tahoma"/>
          <w:sz w:val="22"/>
          <w:szCs w:val="22"/>
        </w:rPr>
        <w:lastRenderedPageBreak/>
        <w:t>V</w:t>
      </w:r>
      <w:r w:rsidR="00626313" w:rsidRPr="004B04B2">
        <w:rPr>
          <w:rFonts w:ascii="Verdana" w:hAnsi="Verdana" w:cs="Tahoma"/>
          <w:sz w:val="22"/>
          <w:szCs w:val="22"/>
        </w:rPr>
        <w:t xml:space="preserve">odilni partner </w:t>
      </w:r>
      <w:r>
        <w:rPr>
          <w:rFonts w:ascii="Verdana" w:hAnsi="Verdana" w:cs="Tahoma"/>
          <w:sz w:val="22"/>
          <w:szCs w:val="22"/>
        </w:rPr>
        <w:t xml:space="preserve">mora </w:t>
      </w:r>
      <w:r w:rsidR="00626313" w:rsidRPr="004B04B2">
        <w:rPr>
          <w:rFonts w:ascii="Verdana" w:hAnsi="Verdana" w:cs="Tahoma"/>
          <w:sz w:val="22"/>
          <w:szCs w:val="22"/>
        </w:rPr>
        <w:t>v primeru, ko je LAS upravičen do črpanja sredstev CLLD iz vseh treh skladov, zagotoviti kadrovske kapacitete v obliki vsaj 3 polnovredne delovne moči (PDM), to je ekvivalent polnega delovnega časa, v primeru pa, ko je upravičen do črpanja iz enega ali dveh skladov, pa mora zagotoviti kadrovske kapacitete v obliki vsaj 2 PDM (pri čemer velja, da za 1 PDM veljata tudi dve zaposlitvi za polovični delovni čas)</w:t>
      </w:r>
      <w:r>
        <w:rPr>
          <w:rFonts w:ascii="Verdana" w:hAnsi="Verdana" w:cs="Tahoma"/>
          <w:sz w:val="22"/>
          <w:szCs w:val="22"/>
        </w:rPr>
        <w:t xml:space="preserve">. </w:t>
      </w:r>
      <w:r w:rsidR="003056BB">
        <w:rPr>
          <w:rFonts w:ascii="Verdana" w:hAnsi="Verdana" w:cs="Tahoma"/>
          <w:sz w:val="22"/>
          <w:szCs w:val="22"/>
        </w:rPr>
        <w:t>LAS Posavje bo predvidoma upravičen do črpanja sredstev iz vseh treh skladov, to so ESKRP, ESRR in ESPR v CLLD.</w:t>
      </w:r>
    </w:p>
    <w:p w:rsidR="009A1809" w:rsidRDefault="009A1809" w:rsidP="007968C3">
      <w:pPr>
        <w:spacing w:after="0" w:line="240" w:lineRule="auto"/>
        <w:jc w:val="both"/>
        <w:rPr>
          <w:rFonts w:ascii="Verdana" w:hAnsi="Verdana" w:cs="Tahoma"/>
          <w:b/>
          <w:sz w:val="22"/>
          <w:szCs w:val="22"/>
        </w:rPr>
      </w:pPr>
    </w:p>
    <w:p w:rsidR="003D5F17" w:rsidRDefault="003D5F17" w:rsidP="007968C3">
      <w:pPr>
        <w:spacing w:after="0" w:line="240" w:lineRule="auto"/>
        <w:jc w:val="both"/>
        <w:rPr>
          <w:rFonts w:ascii="Verdana" w:hAnsi="Verdana" w:cs="Tahoma"/>
          <w:b/>
          <w:sz w:val="22"/>
          <w:szCs w:val="22"/>
        </w:rPr>
      </w:pPr>
    </w:p>
    <w:p w:rsidR="007968C3" w:rsidRPr="007968C3" w:rsidRDefault="007968C3" w:rsidP="007968C3">
      <w:pPr>
        <w:spacing w:after="0" w:line="240" w:lineRule="auto"/>
        <w:jc w:val="both"/>
        <w:rPr>
          <w:rFonts w:ascii="Verdana" w:hAnsi="Verdana" w:cs="Tahoma"/>
          <w:b/>
          <w:sz w:val="22"/>
          <w:szCs w:val="22"/>
        </w:rPr>
      </w:pPr>
      <w:r w:rsidRPr="007968C3">
        <w:rPr>
          <w:rFonts w:ascii="Verdana" w:hAnsi="Verdana" w:cs="Tahoma"/>
          <w:b/>
          <w:sz w:val="22"/>
          <w:szCs w:val="22"/>
        </w:rPr>
        <w:t xml:space="preserve">OPIS NALOG VODILNEGA PARTNERJA: </w:t>
      </w:r>
    </w:p>
    <w:p w:rsidR="007968C3" w:rsidRDefault="007968C3" w:rsidP="007968C3">
      <w:pPr>
        <w:spacing w:after="0" w:line="240" w:lineRule="auto"/>
        <w:ind w:left="360"/>
        <w:jc w:val="both"/>
        <w:rPr>
          <w:rFonts w:ascii="Verdana" w:hAnsi="Verdana" w:cs="Tahoma"/>
          <w:sz w:val="22"/>
          <w:szCs w:val="22"/>
        </w:rPr>
      </w:pPr>
    </w:p>
    <w:p w:rsidR="00626313" w:rsidRPr="00D72D7F" w:rsidRDefault="00626313" w:rsidP="00626313">
      <w:pPr>
        <w:jc w:val="both"/>
        <w:rPr>
          <w:rFonts w:ascii="Verdana" w:hAnsi="Verdana" w:cs="Tahoma"/>
          <w:sz w:val="22"/>
          <w:szCs w:val="22"/>
        </w:rPr>
      </w:pPr>
      <w:r w:rsidRPr="00D72D7F">
        <w:rPr>
          <w:rFonts w:ascii="Verdana" w:hAnsi="Verdana" w:cs="Tahoma"/>
          <w:sz w:val="22"/>
          <w:szCs w:val="22"/>
        </w:rPr>
        <w:t>Vodilni partner ima naslednje naloge in obveznosti:</w:t>
      </w:r>
    </w:p>
    <w:p w:rsidR="00626313" w:rsidRPr="00D72D7F" w:rsidRDefault="00626313" w:rsidP="00626313">
      <w:pPr>
        <w:pStyle w:val="Telobesedila"/>
        <w:rPr>
          <w:rFonts w:ascii="Verdana" w:hAnsi="Verdana" w:cs="Tahoma"/>
          <w:bCs/>
          <w:iCs/>
          <w:sz w:val="22"/>
          <w:szCs w:val="22"/>
        </w:rPr>
      </w:pPr>
      <w:r w:rsidRPr="00D72D7F">
        <w:rPr>
          <w:rFonts w:ascii="Verdana" w:hAnsi="Verdana" w:cs="Tahoma"/>
          <w:bCs/>
          <w:iCs/>
          <w:sz w:val="22"/>
          <w:szCs w:val="22"/>
        </w:rPr>
        <w:t xml:space="preserve">Vodilni partner zastopa LAS v upravnih in finančnih zadevah ter opravlja sledeče naloge </w:t>
      </w:r>
      <w:r w:rsidRPr="004F5827">
        <w:rPr>
          <w:rFonts w:ascii="Verdana" w:hAnsi="Verdana" w:cs="Tahoma"/>
          <w:b/>
          <w:bCs/>
          <w:iCs/>
          <w:sz w:val="22"/>
          <w:szCs w:val="22"/>
          <w:u w:val="single"/>
        </w:rPr>
        <w:t>v zvezi z delovanjem LAS</w:t>
      </w:r>
      <w:r w:rsidRPr="004F5827">
        <w:rPr>
          <w:rFonts w:ascii="Verdana" w:hAnsi="Verdana" w:cs="Tahoma"/>
          <w:bCs/>
          <w:iCs/>
          <w:sz w:val="22"/>
          <w:szCs w:val="22"/>
        </w:rPr>
        <w:t>:</w:t>
      </w:r>
    </w:p>
    <w:p w:rsidR="00626313"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na svojem poslovnem naslovu gostuje poslovni naslov LAS, tako da zagotavlja naslov za sprejem pošte za LAS in tudi sprejema pošto za LAS,</w:t>
      </w:r>
    </w:p>
    <w:p w:rsidR="00626313" w:rsidRPr="004B04B2" w:rsidRDefault="00626313" w:rsidP="00626313">
      <w:pPr>
        <w:pStyle w:val="Telobesedila"/>
        <w:numPr>
          <w:ilvl w:val="0"/>
          <w:numId w:val="6"/>
        </w:numPr>
        <w:rPr>
          <w:rFonts w:ascii="Verdana" w:hAnsi="Verdana" w:cs="Tahoma"/>
          <w:bCs/>
          <w:iCs/>
          <w:sz w:val="22"/>
          <w:szCs w:val="22"/>
        </w:rPr>
      </w:pPr>
      <w:r w:rsidRPr="004B04B2">
        <w:rPr>
          <w:rFonts w:ascii="Verdana" w:hAnsi="Verdana" w:cs="Tahoma"/>
          <w:bCs/>
          <w:iCs/>
          <w:sz w:val="22"/>
          <w:szCs w:val="22"/>
        </w:rPr>
        <w:t>zagotovi ločen transakcijski račun oziroma podračun LAS;</w:t>
      </w:r>
    </w:p>
    <w:p w:rsidR="00626313" w:rsidRPr="004B04B2" w:rsidRDefault="00626313" w:rsidP="00626313">
      <w:pPr>
        <w:pStyle w:val="Telobesedila"/>
        <w:numPr>
          <w:ilvl w:val="0"/>
          <w:numId w:val="6"/>
        </w:numPr>
        <w:rPr>
          <w:rFonts w:ascii="Verdana" w:hAnsi="Verdana" w:cs="Tahoma"/>
          <w:bCs/>
          <w:iCs/>
          <w:sz w:val="22"/>
          <w:szCs w:val="22"/>
        </w:rPr>
      </w:pPr>
      <w:r w:rsidRPr="004B04B2">
        <w:rPr>
          <w:rFonts w:ascii="Verdana" w:hAnsi="Verdana" w:cs="Tahoma"/>
          <w:bCs/>
          <w:iCs/>
          <w:sz w:val="22"/>
          <w:szCs w:val="22"/>
        </w:rPr>
        <w:t xml:space="preserve">vzpostavi računovodski sistem ali ustrezne računovodske kode za vse transakcije, opravljene v okviru </w:t>
      </w:r>
      <w:proofErr w:type="spellStart"/>
      <w:r w:rsidRPr="004B04B2">
        <w:rPr>
          <w:rFonts w:ascii="Verdana" w:hAnsi="Verdana" w:cs="Tahoma"/>
          <w:bCs/>
          <w:iCs/>
          <w:sz w:val="22"/>
          <w:szCs w:val="22"/>
        </w:rPr>
        <w:t>transkacijskega</w:t>
      </w:r>
      <w:proofErr w:type="spellEnd"/>
      <w:r w:rsidRPr="004B04B2">
        <w:rPr>
          <w:rFonts w:ascii="Verdana" w:hAnsi="Verdana" w:cs="Tahoma"/>
          <w:bCs/>
          <w:iCs/>
          <w:sz w:val="22"/>
          <w:szCs w:val="22"/>
        </w:rPr>
        <w:t xml:space="preserve"> računa ali podračuna;</w:t>
      </w:r>
    </w:p>
    <w:p w:rsidR="00626313" w:rsidRPr="00D72D7F" w:rsidRDefault="00626313" w:rsidP="00626313">
      <w:pPr>
        <w:pStyle w:val="Telobesedila"/>
        <w:numPr>
          <w:ilvl w:val="0"/>
          <w:numId w:val="6"/>
        </w:numPr>
        <w:rPr>
          <w:rFonts w:ascii="Verdana" w:hAnsi="Verdana" w:cs="Tahoma"/>
          <w:bCs/>
          <w:iCs/>
          <w:sz w:val="22"/>
          <w:szCs w:val="22"/>
        </w:rPr>
      </w:pPr>
      <w:r>
        <w:rPr>
          <w:rFonts w:ascii="Verdana" w:hAnsi="Verdana" w:cs="Tahoma"/>
          <w:bCs/>
          <w:iCs/>
          <w:sz w:val="22"/>
          <w:szCs w:val="22"/>
        </w:rPr>
        <w:t>z</w:t>
      </w:r>
      <w:r w:rsidRPr="00D72D7F">
        <w:rPr>
          <w:rFonts w:ascii="Verdana" w:hAnsi="Verdana" w:cs="Tahoma"/>
          <w:bCs/>
          <w:iCs/>
          <w:sz w:val="22"/>
          <w:szCs w:val="22"/>
        </w:rPr>
        <w:t>agotavlja varen elektronski predal za prejem elektronske pošte za LAS in kvalificirano elektronsko potrdilo za oddajo vlog in zahtevkov,</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 xml:space="preserve">uredi dostop do informacijskih sistemov ustreznih skladov pred vlaganjem vlog in zahtevkov za izplačilo, </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organizira delovanje LAS, skrbi za dokumentacijo in arhiv LAS,</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nudi organom LAS prostorsko, logistično, administrativno, strokovno in tehnično podporo, ki jo ti potrebujejo za svoje delovanje,</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informira člane LAS o svojem delu,</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pripravi letni načrt aktivnosti LAS in ga posreduje Upravnemu odboru LAS v sprejem,</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pripravi letno poročilo o delu in finančno poročilo LAS in ju posreduje Upravnemu odboru LAS v sprejem,</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sodeluje pri pripravi in izvedbi prijave na razpis za izbor in potrditev Lokalno akcijskih skupin,</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zagotavlja in ažurno upravlja spletno stran LAS,</w:t>
      </w:r>
      <w:r>
        <w:rPr>
          <w:rFonts w:ascii="Verdana" w:hAnsi="Verdana" w:cs="Tahoma"/>
          <w:bCs/>
          <w:iCs/>
          <w:sz w:val="22"/>
          <w:szCs w:val="22"/>
        </w:rPr>
        <w:t xml:space="preserve"> na kateri objavlja splošne akte</w:t>
      </w:r>
      <w:r w:rsidRPr="00D72D7F">
        <w:rPr>
          <w:rFonts w:ascii="Verdana" w:hAnsi="Verdana" w:cs="Tahoma"/>
          <w:bCs/>
          <w:iCs/>
          <w:sz w:val="22"/>
          <w:szCs w:val="22"/>
        </w:rPr>
        <w:t xml:space="preserve"> in dokumente LAS, javne pozive LAS, rezultate javnih pozivov z informacijami o sofinanciranih projektih in druge informacije, namenjene večji informiranosti subjektov, ki so bili izbrani na javnih pozivih LAS in</w:t>
      </w:r>
    </w:p>
    <w:p w:rsidR="00626313" w:rsidRPr="00D72D7F" w:rsidRDefault="00626313" w:rsidP="00626313">
      <w:pPr>
        <w:pStyle w:val="Telobesedila"/>
        <w:numPr>
          <w:ilvl w:val="0"/>
          <w:numId w:val="6"/>
        </w:numPr>
        <w:rPr>
          <w:rFonts w:ascii="Verdana" w:hAnsi="Verdana" w:cs="Tahoma"/>
          <w:bCs/>
          <w:iCs/>
          <w:sz w:val="22"/>
          <w:szCs w:val="22"/>
        </w:rPr>
      </w:pPr>
      <w:r>
        <w:rPr>
          <w:rFonts w:ascii="Verdana" w:hAnsi="Verdana" w:cs="Tahoma"/>
          <w:bCs/>
          <w:iCs/>
          <w:sz w:val="22"/>
          <w:szCs w:val="22"/>
        </w:rPr>
        <w:t>zagotavlja javnost</w:t>
      </w:r>
      <w:r w:rsidRPr="00D72D7F">
        <w:rPr>
          <w:rFonts w:ascii="Verdana" w:hAnsi="Verdana" w:cs="Tahoma"/>
          <w:bCs/>
          <w:iCs/>
          <w:sz w:val="22"/>
          <w:szCs w:val="22"/>
        </w:rPr>
        <w:t xml:space="preserve"> delovanja LAS in opravlja dejavnosti stikov z javnostjo.</w:t>
      </w:r>
    </w:p>
    <w:p w:rsidR="00626313" w:rsidRDefault="00626313" w:rsidP="00626313">
      <w:pPr>
        <w:pStyle w:val="Telobesedila"/>
        <w:ind w:left="360"/>
        <w:rPr>
          <w:rFonts w:ascii="Verdana" w:hAnsi="Verdana" w:cs="Tahoma"/>
          <w:bCs/>
          <w:iCs/>
          <w:sz w:val="22"/>
          <w:szCs w:val="22"/>
        </w:rPr>
      </w:pPr>
    </w:p>
    <w:p w:rsidR="00626313" w:rsidRPr="004F5827" w:rsidRDefault="00626313" w:rsidP="00626313">
      <w:pPr>
        <w:pStyle w:val="Telobesedila"/>
        <w:rPr>
          <w:rFonts w:ascii="Verdana" w:hAnsi="Verdana" w:cs="Tahoma"/>
          <w:bCs/>
          <w:iCs/>
          <w:sz w:val="22"/>
          <w:szCs w:val="22"/>
        </w:rPr>
      </w:pPr>
      <w:r w:rsidRPr="00D72D7F">
        <w:rPr>
          <w:rFonts w:ascii="Verdana" w:hAnsi="Verdana" w:cs="Tahoma"/>
          <w:bCs/>
          <w:iCs/>
          <w:sz w:val="22"/>
          <w:szCs w:val="22"/>
        </w:rPr>
        <w:t xml:space="preserve">Vodilni partner opravlja sledeče naloge </w:t>
      </w:r>
      <w:r w:rsidRPr="004F5827">
        <w:rPr>
          <w:rFonts w:ascii="Verdana" w:hAnsi="Verdana" w:cs="Tahoma"/>
          <w:b/>
          <w:bCs/>
          <w:iCs/>
          <w:sz w:val="22"/>
          <w:szCs w:val="22"/>
          <w:u w:val="single"/>
        </w:rPr>
        <w:t>v zvezi s Strategijo lokalnega razvoja</w:t>
      </w:r>
      <w:r w:rsidRPr="004F5827">
        <w:rPr>
          <w:rFonts w:ascii="Verdana" w:hAnsi="Verdana" w:cs="Tahoma"/>
          <w:bCs/>
          <w:iCs/>
          <w:sz w:val="22"/>
          <w:szCs w:val="22"/>
        </w:rPr>
        <w:t xml:space="preserve"> (v nadaljevanju SLR)</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 xml:space="preserve">sodeluje pri pripravi </w:t>
      </w:r>
      <w:r>
        <w:rPr>
          <w:rFonts w:ascii="Verdana" w:hAnsi="Verdana" w:cs="Tahoma"/>
          <w:bCs/>
          <w:iCs/>
          <w:sz w:val="22"/>
          <w:szCs w:val="22"/>
        </w:rPr>
        <w:t>SLR</w:t>
      </w:r>
      <w:r w:rsidRPr="00D72D7F">
        <w:rPr>
          <w:rFonts w:ascii="Verdana" w:hAnsi="Verdana" w:cs="Tahoma"/>
          <w:bCs/>
          <w:iCs/>
          <w:sz w:val="22"/>
          <w:szCs w:val="22"/>
        </w:rPr>
        <w:t xml:space="preserve"> in jo promovira,</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skrbi za izvajanje SLR,</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 xml:space="preserve">pripravlja in distribuira promocijsko gradivo, s katerim predstavlja </w:t>
      </w:r>
      <w:r>
        <w:rPr>
          <w:rFonts w:ascii="Verdana" w:hAnsi="Verdana" w:cs="Tahoma"/>
          <w:bCs/>
          <w:iCs/>
          <w:sz w:val="22"/>
          <w:szCs w:val="22"/>
        </w:rPr>
        <w:t>SLR</w:t>
      </w:r>
      <w:r w:rsidRPr="00D72D7F">
        <w:rPr>
          <w:rFonts w:ascii="Verdana" w:hAnsi="Verdana" w:cs="Tahoma"/>
          <w:bCs/>
          <w:iCs/>
          <w:sz w:val="22"/>
          <w:szCs w:val="22"/>
        </w:rPr>
        <w:t>,</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 xml:space="preserve">izvaja informiranje, animacijo in motivacijo prebivalcev ter drugih subjektov iz območja LAS, jih spodbuja k sodelovanju na javnih pozivih LAS in k drugim oblikam sodelovanja pri izvajanju </w:t>
      </w:r>
      <w:r>
        <w:rPr>
          <w:rFonts w:ascii="Verdana" w:hAnsi="Verdana" w:cs="Tahoma"/>
          <w:bCs/>
          <w:iCs/>
          <w:sz w:val="22"/>
          <w:szCs w:val="22"/>
        </w:rPr>
        <w:t>SLR</w:t>
      </w:r>
      <w:r w:rsidRPr="00D72D7F">
        <w:rPr>
          <w:rFonts w:ascii="Verdana" w:hAnsi="Verdana" w:cs="Tahoma"/>
          <w:bCs/>
          <w:iCs/>
          <w:sz w:val="22"/>
          <w:szCs w:val="22"/>
        </w:rPr>
        <w:t xml:space="preserve">, </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 xml:space="preserve">zagotavlja informacije vsem zainteresiranim na območju LAS o delovanju LAS in o </w:t>
      </w:r>
      <w:r>
        <w:rPr>
          <w:rFonts w:ascii="Verdana" w:hAnsi="Verdana" w:cs="Tahoma"/>
          <w:bCs/>
          <w:iCs/>
          <w:sz w:val="22"/>
          <w:szCs w:val="22"/>
        </w:rPr>
        <w:t>SLR</w:t>
      </w:r>
      <w:r w:rsidRPr="00D72D7F">
        <w:rPr>
          <w:rFonts w:ascii="Verdana" w:hAnsi="Verdana" w:cs="Tahoma"/>
          <w:bCs/>
          <w:iCs/>
          <w:sz w:val="22"/>
          <w:szCs w:val="22"/>
        </w:rPr>
        <w:t>,</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lastRenderedPageBreak/>
        <w:t xml:space="preserve">zagotavlja vse potrebne informacije, potrebne za omogočanje spremljanja in vrednotenja </w:t>
      </w:r>
      <w:r>
        <w:rPr>
          <w:rFonts w:ascii="Verdana" w:hAnsi="Verdana" w:cs="Tahoma"/>
          <w:bCs/>
          <w:iCs/>
          <w:sz w:val="22"/>
          <w:szCs w:val="22"/>
        </w:rPr>
        <w:t>SLR</w:t>
      </w:r>
      <w:r w:rsidRPr="00D72D7F">
        <w:rPr>
          <w:rFonts w:ascii="Verdana" w:hAnsi="Verdana" w:cs="Tahoma"/>
          <w:bCs/>
          <w:iCs/>
          <w:sz w:val="22"/>
          <w:szCs w:val="22"/>
        </w:rPr>
        <w:t>,</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 xml:space="preserve">predlaga Upravnemu odboru LAS spremembo </w:t>
      </w:r>
      <w:r>
        <w:rPr>
          <w:rFonts w:ascii="Verdana" w:hAnsi="Verdana" w:cs="Tahoma"/>
          <w:bCs/>
          <w:iCs/>
          <w:sz w:val="22"/>
          <w:szCs w:val="22"/>
        </w:rPr>
        <w:t>SLR</w:t>
      </w:r>
      <w:r w:rsidRPr="00D72D7F">
        <w:rPr>
          <w:rFonts w:ascii="Verdana" w:hAnsi="Verdana" w:cs="Tahoma"/>
          <w:bCs/>
          <w:iCs/>
          <w:sz w:val="22"/>
          <w:szCs w:val="22"/>
        </w:rPr>
        <w:t>, če oceni, da je to potrebno,</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 xml:space="preserve">do 31. marca za preteklo leto pripravi letno poročilo o izvajanju </w:t>
      </w:r>
      <w:r>
        <w:rPr>
          <w:rFonts w:ascii="Verdana" w:hAnsi="Verdana" w:cs="Tahoma"/>
          <w:bCs/>
          <w:iCs/>
          <w:sz w:val="22"/>
          <w:szCs w:val="22"/>
        </w:rPr>
        <w:t>SLR</w:t>
      </w:r>
      <w:r w:rsidRPr="00D72D7F">
        <w:rPr>
          <w:rFonts w:ascii="Verdana" w:hAnsi="Verdana" w:cs="Tahoma"/>
          <w:bCs/>
          <w:iCs/>
          <w:sz w:val="22"/>
          <w:szCs w:val="22"/>
        </w:rPr>
        <w:t>, kjer navede tudi podatke o doseganju ciljev strategije in o izpolnjevanju obveznosti za preteklo leto, in ga posreduje pristojnemu skladu oziroma organu in</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pripravlja letne načrte aktivnosti in jih pravočasno posreduje pristojnemu organu oziroma skladu.</w:t>
      </w:r>
    </w:p>
    <w:p w:rsidR="00626313" w:rsidRPr="00D72D7F" w:rsidRDefault="00626313" w:rsidP="00626313">
      <w:pPr>
        <w:pStyle w:val="Telobesedila"/>
        <w:ind w:left="360"/>
        <w:rPr>
          <w:rFonts w:ascii="Verdana" w:hAnsi="Verdana" w:cs="Tahoma"/>
          <w:bCs/>
          <w:iCs/>
          <w:sz w:val="22"/>
          <w:szCs w:val="22"/>
        </w:rPr>
      </w:pPr>
    </w:p>
    <w:p w:rsidR="00626313" w:rsidRPr="00D72D7F" w:rsidRDefault="00626313" w:rsidP="00626313">
      <w:pPr>
        <w:pStyle w:val="Telobesedila"/>
        <w:rPr>
          <w:rFonts w:ascii="Verdana" w:hAnsi="Verdana" w:cs="Tahoma"/>
          <w:bCs/>
          <w:iCs/>
          <w:sz w:val="22"/>
          <w:szCs w:val="22"/>
        </w:rPr>
      </w:pPr>
      <w:r w:rsidRPr="00D72D7F">
        <w:rPr>
          <w:rFonts w:ascii="Verdana" w:hAnsi="Verdana" w:cs="Tahoma"/>
          <w:bCs/>
          <w:iCs/>
          <w:sz w:val="22"/>
          <w:szCs w:val="22"/>
        </w:rPr>
        <w:t xml:space="preserve">Vodilni partner opravlja sledeče naloge </w:t>
      </w:r>
      <w:r w:rsidRPr="004F5827">
        <w:rPr>
          <w:rFonts w:ascii="Verdana" w:hAnsi="Verdana" w:cs="Tahoma"/>
          <w:b/>
          <w:bCs/>
          <w:iCs/>
          <w:sz w:val="22"/>
          <w:szCs w:val="22"/>
          <w:u w:val="single"/>
        </w:rPr>
        <w:t>v zvezi z javnimi pozivi LAS</w:t>
      </w:r>
      <w:r w:rsidRPr="004F5827">
        <w:rPr>
          <w:rFonts w:ascii="Verdana" w:hAnsi="Verdana" w:cs="Tahoma"/>
          <w:bCs/>
          <w:iCs/>
          <w:sz w:val="22"/>
          <w:szCs w:val="22"/>
        </w:rPr>
        <w:t>:</w:t>
      </w:r>
      <w:r w:rsidRPr="00D72D7F">
        <w:rPr>
          <w:rFonts w:ascii="Verdana" w:hAnsi="Verdana" w:cs="Tahoma"/>
          <w:bCs/>
          <w:iCs/>
          <w:sz w:val="22"/>
          <w:szCs w:val="22"/>
        </w:rPr>
        <w:t xml:space="preserve"> </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upoštevajoč splošne akte LAS in druge predpise pripravi javne pozive LAS in razpisno dokumentacijo,</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 xml:space="preserve">objavlja javne pozive LAS in razpisno dokumentacijo na spletni strani LAS ter obvestilo o tem po potrebi tudi v </w:t>
      </w:r>
      <w:r>
        <w:rPr>
          <w:rFonts w:ascii="Verdana" w:hAnsi="Verdana" w:cs="Tahoma"/>
          <w:bCs/>
          <w:iCs/>
          <w:sz w:val="22"/>
          <w:szCs w:val="22"/>
        </w:rPr>
        <w:t xml:space="preserve">lokalnih </w:t>
      </w:r>
      <w:r w:rsidRPr="00D72D7F">
        <w:rPr>
          <w:rFonts w:ascii="Verdana" w:hAnsi="Verdana" w:cs="Tahoma"/>
          <w:bCs/>
          <w:iCs/>
          <w:sz w:val="22"/>
          <w:szCs w:val="22"/>
        </w:rPr>
        <w:t>medijih,</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skrbi za izvedbo javnih pozivov LAS, za izdelavo s tem povezane dokumentacije in za nemoteno delovanje Ocenjevalne komisije in</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na javnih pozivih izbrane projekte posreduje v potrditev pristojnemu organu oziroma skladu.</w:t>
      </w:r>
    </w:p>
    <w:p w:rsidR="00626313" w:rsidRPr="00D72D7F" w:rsidRDefault="00626313" w:rsidP="00626313">
      <w:pPr>
        <w:pStyle w:val="Telobesedila"/>
        <w:rPr>
          <w:rFonts w:ascii="Verdana" w:hAnsi="Verdana" w:cs="Tahoma"/>
          <w:bCs/>
          <w:iCs/>
          <w:sz w:val="22"/>
          <w:szCs w:val="22"/>
        </w:rPr>
      </w:pPr>
    </w:p>
    <w:p w:rsidR="00626313" w:rsidRPr="00D72D7F" w:rsidRDefault="00626313" w:rsidP="00626313">
      <w:pPr>
        <w:pStyle w:val="Telobesedila"/>
        <w:rPr>
          <w:rFonts w:ascii="Verdana" w:hAnsi="Verdana" w:cs="Tahoma"/>
          <w:bCs/>
          <w:iCs/>
          <w:sz w:val="22"/>
          <w:szCs w:val="22"/>
        </w:rPr>
      </w:pPr>
      <w:r w:rsidRPr="00D72D7F">
        <w:rPr>
          <w:rFonts w:ascii="Verdana" w:hAnsi="Verdana" w:cs="Tahoma"/>
          <w:bCs/>
          <w:iCs/>
          <w:sz w:val="22"/>
          <w:szCs w:val="22"/>
        </w:rPr>
        <w:t xml:space="preserve">Vodilni partner opravlja sledeče naloge </w:t>
      </w:r>
      <w:r w:rsidRPr="00D72D7F">
        <w:rPr>
          <w:rFonts w:ascii="Verdana" w:hAnsi="Verdana" w:cs="Tahoma"/>
          <w:b/>
          <w:bCs/>
          <w:iCs/>
          <w:sz w:val="22"/>
          <w:szCs w:val="22"/>
          <w:u w:val="single"/>
        </w:rPr>
        <w:t>v zvezi z izvajanjem projektov na območju LAS</w:t>
      </w:r>
      <w:r w:rsidRPr="00D72D7F">
        <w:rPr>
          <w:rFonts w:ascii="Verdana" w:hAnsi="Verdana" w:cs="Tahoma"/>
          <w:bCs/>
          <w:iCs/>
          <w:sz w:val="22"/>
          <w:szCs w:val="22"/>
        </w:rPr>
        <w:t xml:space="preserve">: </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skrbi za krepitev subjektov na območju LAS za razvoj in izvajanje projektov, vključno s spodbujanjem zmogljivosti njihovega upravljanja projektov, tako da jim nudi strokovno svetovanje in podporo pri pripravi, upravljanju in vodenju projektov,</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zbira projektne ideje, ki jih predlagajo člani LAS in drugi subjekti iz območja LAS, ter jih pomaga razvijati,</w:t>
      </w:r>
    </w:p>
    <w:p w:rsidR="00626313" w:rsidRPr="004B04B2" w:rsidRDefault="00626313" w:rsidP="00626313">
      <w:pPr>
        <w:pStyle w:val="Telobesedila"/>
        <w:numPr>
          <w:ilvl w:val="0"/>
          <w:numId w:val="6"/>
        </w:numPr>
        <w:rPr>
          <w:rFonts w:ascii="Verdana" w:hAnsi="Verdana" w:cs="Tahoma"/>
          <w:bCs/>
          <w:iCs/>
          <w:sz w:val="22"/>
          <w:szCs w:val="22"/>
        </w:rPr>
      </w:pPr>
      <w:r w:rsidRPr="004B04B2">
        <w:rPr>
          <w:rFonts w:ascii="Verdana" w:hAnsi="Verdana" w:cs="Tahoma"/>
          <w:bCs/>
          <w:iCs/>
          <w:sz w:val="22"/>
          <w:szCs w:val="22"/>
        </w:rPr>
        <w:t>pripravlja in vodi projekte LAS, ko gre za izvajanje dejavnosti sodelovanja LAS z drugimi Lokalnimi akcijskimi skupinami,</w:t>
      </w:r>
    </w:p>
    <w:p w:rsidR="00626313" w:rsidRPr="004B04B2" w:rsidRDefault="00626313" w:rsidP="00626313">
      <w:pPr>
        <w:pStyle w:val="Telobesedila"/>
        <w:numPr>
          <w:ilvl w:val="0"/>
          <w:numId w:val="6"/>
        </w:numPr>
        <w:rPr>
          <w:rFonts w:ascii="Verdana" w:hAnsi="Verdana" w:cs="Tahoma"/>
          <w:bCs/>
          <w:iCs/>
          <w:sz w:val="22"/>
          <w:szCs w:val="22"/>
        </w:rPr>
      </w:pPr>
      <w:r w:rsidRPr="004B04B2">
        <w:rPr>
          <w:rFonts w:ascii="Verdana" w:hAnsi="Verdana" w:cs="Tahoma"/>
          <w:bCs/>
          <w:iCs/>
          <w:sz w:val="22"/>
          <w:szCs w:val="22"/>
        </w:rPr>
        <w:t>pripravlja in vodi projekte LAS, ko gre za izvajanje operacij v okviru SLR,</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 xml:space="preserve">spremlja izvajanje projektov, ki so bili izbrani na javnih pozivih LAS, kar zajema tudi spremljanje mejnikov in ciljev projektov, izvajanje nadzora nad njihovo izvedbo in financiranjem, </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informira izvajalce projektov o njihovih pravicah in obveznostih, vključno z obveznostmi po zadnjem izplačilu sredstev,</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izvaja nadzor nad izvajanjem projektov po izplačilu sredstev,</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zagotavlja varen elektronski predal za prejem elektronske pošte za LAS in kvalificirano elektronsko potrdilo za oddajo vlog in zahtevkov,</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 xml:space="preserve">uredi dostop do informacijskih sistemov ustreznih skladov pred vlaganjem vlog in zahtevkov za izplačilo, </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zagotavlja posredovanje vlog in zahtevkov za izplačilo v skladu s pravili ustreznega sklada in nudi podporo pri posredovanju takšnih zahtevkov in</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pred posredovanjem zahtevkov ustreznemu skladu za povračilo stroškov preveri, če so upoštevana pravila označevanje, upravičenost stroškov in skladnost s Strategijo lokalnega razvoja ter operativnimi programi.</w:t>
      </w:r>
    </w:p>
    <w:p w:rsidR="00626313" w:rsidRDefault="00626313" w:rsidP="00626313">
      <w:pPr>
        <w:pStyle w:val="Telobesedila"/>
        <w:ind w:left="360"/>
        <w:rPr>
          <w:rFonts w:ascii="Verdana" w:hAnsi="Verdana" w:cs="Tahoma"/>
          <w:bCs/>
          <w:iCs/>
          <w:sz w:val="22"/>
          <w:szCs w:val="22"/>
        </w:rPr>
      </w:pPr>
    </w:p>
    <w:p w:rsidR="009C1B05" w:rsidRDefault="009C1B05" w:rsidP="00626313">
      <w:pPr>
        <w:pStyle w:val="Telobesedila"/>
        <w:ind w:left="360"/>
        <w:rPr>
          <w:rFonts w:ascii="Verdana" w:hAnsi="Verdana" w:cs="Tahoma"/>
          <w:bCs/>
          <w:iCs/>
          <w:sz w:val="22"/>
          <w:szCs w:val="22"/>
        </w:rPr>
      </w:pPr>
    </w:p>
    <w:p w:rsidR="008027B4" w:rsidRDefault="008027B4" w:rsidP="00626313">
      <w:pPr>
        <w:pStyle w:val="Telobesedila"/>
        <w:ind w:left="360"/>
        <w:rPr>
          <w:rFonts w:ascii="Verdana" w:hAnsi="Verdana" w:cs="Tahoma"/>
          <w:bCs/>
          <w:iCs/>
          <w:sz w:val="22"/>
          <w:szCs w:val="22"/>
        </w:rPr>
      </w:pPr>
    </w:p>
    <w:p w:rsidR="00626313" w:rsidRPr="00D72D7F" w:rsidRDefault="00626313" w:rsidP="00626313">
      <w:pPr>
        <w:pStyle w:val="Telobesedila"/>
        <w:rPr>
          <w:rFonts w:ascii="Verdana" w:hAnsi="Verdana" w:cs="Tahoma"/>
          <w:bCs/>
          <w:iCs/>
          <w:sz w:val="22"/>
          <w:szCs w:val="22"/>
        </w:rPr>
      </w:pPr>
      <w:r w:rsidRPr="00D72D7F">
        <w:rPr>
          <w:rFonts w:ascii="Verdana" w:hAnsi="Verdana" w:cs="Tahoma"/>
          <w:bCs/>
          <w:iCs/>
          <w:sz w:val="22"/>
          <w:szCs w:val="22"/>
        </w:rPr>
        <w:t>Vodilni partner op</w:t>
      </w:r>
      <w:r>
        <w:rPr>
          <w:rFonts w:ascii="Verdana" w:hAnsi="Verdana" w:cs="Tahoma"/>
          <w:bCs/>
          <w:iCs/>
          <w:sz w:val="22"/>
          <w:szCs w:val="22"/>
        </w:rPr>
        <w:t xml:space="preserve">ravlja tudi naslednje </w:t>
      </w:r>
      <w:r w:rsidRPr="00D72D7F">
        <w:rPr>
          <w:rFonts w:ascii="Verdana" w:hAnsi="Verdana" w:cs="Tahoma"/>
          <w:b/>
          <w:bCs/>
          <w:i/>
          <w:iCs/>
          <w:sz w:val="22"/>
          <w:szCs w:val="22"/>
          <w:u w:val="single"/>
        </w:rPr>
        <w:t>druge naloge</w:t>
      </w:r>
      <w:r w:rsidRPr="00D72D7F">
        <w:rPr>
          <w:rFonts w:ascii="Verdana" w:hAnsi="Verdana" w:cs="Tahoma"/>
          <w:bCs/>
          <w:iCs/>
          <w:sz w:val="22"/>
          <w:szCs w:val="22"/>
        </w:rPr>
        <w:t xml:space="preserve">: </w:t>
      </w:r>
    </w:p>
    <w:p w:rsidR="00626313" w:rsidRPr="004B04B2" w:rsidRDefault="00626313" w:rsidP="00626313">
      <w:pPr>
        <w:pStyle w:val="Telobesedila"/>
        <w:numPr>
          <w:ilvl w:val="0"/>
          <w:numId w:val="6"/>
        </w:numPr>
        <w:rPr>
          <w:rFonts w:ascii="Verdana" w:hAnsi="Verdana" w:cs="Tahoma"/>
          <w:bCs/>
          <w:iCs/>
          <w:sz w:val="22"/>
          <w:szCs w:val="22"/>
        </w:rPr>
      </w:pPr>
      <w:r>
        <w:rPr>
          <w:rFonts w:ascii="Verdana" w:hAnsi="Verdana" w:cs="Tahoma"/>
          <w:bCs/>
          <w:iCs/>
          <w:sz w:val="22"/>
          <w:szCs w:val="22"/>
        </w:rPr>
        <w:lastRenderedPageBreak/>
        <w:t xml:space="preserve">sodeluje z drugimi lokalnimi akcijskimi skupinami </w:t>
      </w:r>
      <w:r w:rsidRPr="004B04B2">
        <w:rPr>
          <w:rFonts w:ascii="Verdana" w:hAnsi="Verdana" w:cs="Tahoma"/>
          <w:bCs/>
          <w:iCs/>
          <w:sz w:val="22"/>
          <w:szCs w:val="22"/>
        </w:rPr>
        <w:t>znotraj države kot z območij v različnih državah članicah Evropske unije ali z območji v tretjih državah (transnacionalno sodelovanje),</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 xml:space="preserve">sodeluje z državnimi organi, revizijskimi in nadzornimi organi, </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 xml:space="preserve">pripravi seznam nalog iz točke </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opravlja druge naloge, določene v splošnih aktih LAS ali s sklepi organov LAS, ki so povezane z izvajanjem nalog po tej pogodbi ali z doseganjem namena LAS in</w:t>
      </w:r>
    </w:p>
    <w:p w:rsidR="00626313" w:rsidRPr="00D72D7F" w:rsidRDefault="00626313" w:rsidP="00626313">
      <w:pPr>
        <w:pStyle w:val="Telobesedila"/>
        <w:numPr>
          <w:ilvl w:val="0"/>
          <w:numId w:val="6"/>
        </w:numPr>
        <w:rPr>
          <w:rFonts w:ascii="Verdana" w:hAnsi="Verdana" w:cs="Tahoma"/>
          <w:bCs/>
          <w:iCs/>
          <w:sz w:val="22"/>
          <w:szCs w:val="22"/>
        </w:rPr>
      </w:pPr>
      <w:r w:rsidRPr="00D72D7F">
        <w:rPr>
          <w:rFonts w:ascii="Verdana" w:hAnsi="Verdana" w:cs="Tahoma"/>
          <w:bCs/>
          <w:iCs/>
          <w:sz w:val="22"/>
          <w:szCs w:val="22"/>
        </w:rPr>
        <w:t>opravlja druge naloge, ki se lahko naknadno določijo z dodatkom k tej pogodbi, ki postane njen sestavni del.</w:t>
      </w:r>
    </w:p>
    <w:p w:rsidR="00626313" w:rsidRPr="00D72D7F" w:rsidRDefault="00626313" w:rsidP="00626313">
      <w:pPr>
        <w:pStyle w:val="Telobesedila"/>
        <w:ind w:left="360"/>
        <w:rPr>
          <w:rFonts w:ascii="Verdana" w:hAnsi="Verdana" w:cs="Tahoma"/>
          <w:bCs/>
          <w:iCs/>
          <w:sz w:val="22"/>
          <w:szCs w:val="22"/>
        </w:rPr>
      </w:pPr>
    </w:p>
    <w:p w:rsidR="00626313" w:rsidRPr="00D72D7F" w:rsidRDefault="00626313" w:rsidP="00626313">
      <w:pPr>
        <w:pStyle w:val="Telobesedila"/>
        <w:rPr>
          <w:rFonts w:ascii="Verdana" w:hAnsi="Verdana" w:cs="Tahoma"/>
          <w:bCs/>
          <w:iCs/>
          <w:sz w:val="22"/>
          <w:szCs w:val="22"/>
        </w:rPr>
      </w:pPr>
      <w:r w:rsidRPr="00D72D7F">
        <w:rPr>
          <w:rFonts w:ascii="Verdana" w:hAnsi="Verdana" w:cs="Tahoma"/>
          <w:bCs/>
          <w:iCs/>
          <w:sz w:val="22"/>
          <w:szCs w:val="22"/>
        </w:rPr>
        <w:t>Vodilni partner LAS ne sme opravljati tistih nalog za LAS, s katerimi bi povzročil navzkrižje interesov. V kolikor vodilni partner ugotovi, da bi na podlagi pogodbe</w:t>
      </w:r>
      <w:r w:rsidR="00F051F1">
        <w:rPr>
          <w:rFonts w:ascii="Verdana" w:hAnsi="Verdana" w:cs="Tahoma"/>
          <w:bCs/>
          <w:iCs/>
          <w:sz w:val="22"/>
          <w:szCs w:val="22"/>
        </w:rPr>
        <w:t xml:space="preserve"> z LAS Posavje</w:t>
      </w:r>
      <w:r w:rsidRPr="00D72D7F">
        <w:rPr>
          <w:rFonts w:ascii="Verdana" w:hAnsi="Verdana" w:cs="Tahoma"/>
          <w:bCs/>
          <w:iCs/>
          <w:sz w:val="22"/>
          <w:szCs w:val="22"/>
        </w:rPr>
        <w:t xml:space="preserve"> moral opraviti določen posel ali dejanje, ki bi povzročil navzkrižje interesov, takšnega dejanja ali po</w:t>
      </w:r>
      <w:r w:rsidR="00852014">
        <w:rPr>
          <w:rFonts w:ascii="Verdana" w:hAnsi="Verdana" w:cs="Tahoma"/>
          <w:bCs/>
          <w:iCs/>
          <w:sz w:val="22"/>
          <w:szCs w:val="22"/>
        </w:rPr>
        <w:t>sla ne opravi in o tem obvesti p</w:t>
      </w:r>
      <w:r w:rsidRPr="00D72D7F">
        <w:rPr>
          <w:rFonts w:ascii="Verdana" w:hAnsi="Verdana" w:cs="Tahoma"/>
          <w:bCs/>
          <w:iCs/>
          <w:sz w:val="22"/>
          <w:szCs w:val="22"/>
        </w:rPr>
        <w:t>redsednika LAS.</w:t>
      </w:r>
    </w:p>
    <w:p w:rsidR="00626313" w:rsidRPr="00D72D7F" w:rsidRDefault="00626313" w:rsidP="00626313">
      <w:pPr>
        <w:pStyle w:val="Telobesedila"/>
        <w:ind w:left="1287"/>
        <w:rPr>
          <w:rFonts w:ascii="Verdana" w:hAnsi="Verdana" w:cs="Tahoma"/>
          <w:bCs/>
          <w:iCs/>
          <w:sz w:val="22"/>
          <w:szCs w:val="22"/>
        </w:rPr>
      </w:pPr>
    </w:p>
    <w:p w:rsidR="00626313" w:rsidRPr="00D72D7F" w:rsidRDefault="00626313" w:rsidP="00626313">
      <w:pPr>
        <w:pStyle w:val="Telobesedila"/>
        <w:rPr>
          <w:rFonts w:ascii="Verdana" w:hAnsi="Verdana" w:cs="Tahoma"/>
          <w:bCs/>
          <w:iCs/>
          <w:sz w:val="22"/>
          <w:szCs w:val="22"/>
        </w:rPr>
      </w:pPr>
      <w:r w:rsidRPr="00D72D7F">
        <w:rPr>
          <w:rFonts w:ascii="Verdana" w:hAnsi="Verdana" w:cs="Tahoma"/>
          <w:bCs/>
          <w:iCs/>
          <w:sz w:val="22"/>
          <w:szCs w:val="22"/>
        </w:rPr>
        <w:t>Vodilni partne</w:t>
      </w:r>
      <w:r w:rsidR="00F051F1">
        <w:rPr>
          <w:rFonts w:ascii="Verdana" w:hAnsi="Verdana" w:cs="Tahoma"/>
          <w:bCs/>
          <w:iCs/>
          <w:sz w:val="22"/>
          <w:szCs w:val="22"/>
        </w:rPr>
        <w:t xml:space="preserve">r opravlja naloge </w:t>
      </w:r>
      <w:r w:rsidRPr="00D72D7F">
        <w:rPr>
          <w:rFonts w:ascii="Verdana" w:hAnsi="Verdana" w:cs="Tahoma"/>
          <w:bCs/>
          <w:iCs/>
          <w:sz w:val="22"/>
          <w:szCs w:val="22"/>
        </w:rPr>
        <w:t>v skladu s predpisi, s skrbnostjo dobrega strokovnjaka, po pravilih stroke, po običajih in v predpisanih rokih. Vodilni partner izvaja naloge v najboljšem interesu LAS.</w:t>
      </w:r>
    </w:p>
    <w:p w:rsidR="00626313" w:rsidRPr="00D72D7F" w:rsidRDefault="00626313" w:rsidP="00626313">
      <w:pPr>
        <w:pStyle w:val="Telobesedila"/>
        <w:rPr>
          <w:rFonts w:ascii="Verdana" w:hAnsi="Verdana" w:cs="Tahoma"/>
          <w:bCs/>
          <w:iCs/>
          <w:sz w:val="22"/>
          <w:szCs w:val="22"/>
        </w:rPr>
      </w:pPr>
    </w:p>
    <w:p w:rsidR="00626313" w:rsidRPr="00D72D7F" w:rsidRDefault="00626313" w:rsidP="00626313">
      <w:pPr>
        <w:pStyle w:val="Telobesedila"/>
        <w:rPr>
          <w:rFonts w:ascii="Verdana" w:hAnsi="Verdana" w:cs="Tahoma"/>
          <w:bCs/>
          <w:iCs/>
          <w:sz w:val="22"/>
          <w:szCs w:val="22"/>
        </w:rPr>
      </w:pPr>
      <w:r w:rsidRPr="00D72D7F">
        <w:rPr>
          <w:rFonts w:ascii="Verdana" w:hAnsi="Verdana" w:cs="Tahoma"/>
          <w:bCs/>
          <w:iCs/>
          <w:sz w:val="22"/>
          <w:szCs w:val="22"/>
        </w:rPr>
        <w:t>Vodilni partner nalog po pogodbi</w:t>
      </w:r>
      <w:r w:rsidR="003D5F17">
        <w:rPr>
          <w:rFonts w:ascii="Verdana" w:hAnsi="Verdana" w:cs="Tahoma"/>
          <w:bCs/>
          <w:iCs/>
          <w:sz w:val="22"/>
          <w:szCs w:val="22"/>
        </w:rPr>
        <w:t>, ki jo bo podpisal z LAS Posavje,</w:t>
      </w:r>
      <w:r w:rsidRPr="00D72D7F">
        <w:rPr>
          <w:rFonts w:ascii="Verdana" w:hAnsi="Verdana" w:cs="Tahoma"/>
          <w:bCs/>
          <w:iCs/>
          <w:sz w:val="22"/>
          <w:szCs w:val="22"/>
        </w:rPr>
        <w:t xml:space="preserve"> ne bo dal v izvrševanje svojemu podizvajalcu ali tretji osebi brez vnaprejšnjega soglasja LAS.</w:t>
      </w:r>
    </w:p>
    <w:p w:rsidR="00626313" w:rsidRPr="00D72D7F" w:rsidRDefault="00626313" w:rsidP="00626313">
      <w:pPr>
        <w:pStyle w:val="Telobesedila"/>
        <w:ind w:left="1287"/>
        <w:rPr>
          <w:rFonts w:ascii="Verdana" w:hAnsi="Verdana" w:cs="Tahoma"/>
          <w:bCs/>
          <w:iCs/>
          <w:sz w:val="22"/>
          <w:szCs w:val="22"/>
        </w:rPr>
      </w:pPr>
    </w:p>
    <w:p w:rsidR="00626313" w:rsidRPr="00D72D7F" w:rsidRDefault="00626313" w:rsidP="00626313">
      <w:pPr>
        <w:pStyle w:val="Telobesedila"/>
        <w:rPr>
          <w:rFonts w:ascii="Verdana" w:hAnsi="Verdana" w:cs="Tahoma"/>
          <w:bCs/>
          <w:iCs/>
          <w:sz w:val="22"/>
          <w:szCs w:val="22"/>
        </w:rPr>
      </w:pPr>
      <w:r w:rsidRPr="00D72D7F">
        <w:rPr>
          <w:rFonts w:ascii="Verdana" w:hAnsi="Verdana" w:cs="Tahoma"/>
          <w:bCs/>
          <w:iCs/>
          <w:sz w:val="22"/>
          <w:szCs w:val="22"/>
        </w:rPr>
        <w:t>Konkretne aktivnosti vodilnega partnerja v posameznem koledarskem letu se določijo z letnim načrtom aktivnosti LAS, ki ga potrdi Skupščina LAS in ki je za vodilnega partnerja zavezujoč.</w:t>
      </w:r>
    </w:p>
    <w:p w:rsidR="00626313" w:rsidRPr="00D72D7F" w:rsidRDefault="00626313" w:rsidP="00626313">
      <w:pPr>
        <w:pStyle w:val="Telobesedila"/>
        <w:rPr>
          <w:rFonts w:ascii="Verdana" w:hAnsi="Verdana" w:cs="Tahoma"/>
          <w:bCs/>
          <w:iCs/>
          <w:w w:val="100"/>
          <w:sz w:val="22"/>
          <w:szCs w:val="22"/>
        </w:rPr>
      </w:pPr>
    </w:p>
    <w:p w:rsidR="00626313" w:rsidRPr="00D72D7F" w:rsidRDefault="00626313" w:rsidP="00626313">
      <w:pPr>
        <w:pStyle w:val="Telobesedila"/>
        <w:rPr>
          <w:rFonts w:ascii="Verdana" w:hAnsi="Verdana" w:cs="Tahoma"/>
          <w:bCs/>
          <w:iCs/>
          <w:w w:val="100"/>
          <w:sz w:val="22"/>
          <w:szCs w:val="22"/>
        </w:rPr>
      </w:pPr>
      <w:r w:rsidRPr="00D72D7F">
        <w:rPr>
          <w:rFonts w:ascii="Verdana" w:hAnsi="Verdana" w:cs="Tahoma"/>
          <w:bCs/>
          <w:iCs/>
          <w:w w:val="100"/>
          <w:sz w:val="22"/>
          <w:szCs w:val="22"/>
        </w:rPr>
        <w:t>Vodilni partner bo deloval pregledno in ločil opravljanje nalog pogodbi</w:t>
      </w:r>
      <w:r w:rsidR="003D5F17">
        <w:rPr>
          <w:rFonts w:ascii="Verdana" w:hAnsi="Verdana" w:cs="Tahoma"/>
          <w:bCs/>
          <w:iCs/>
          <w:w w:val="100"/>
          <w:sz w:val="22"/>
          <w:szCs w:val="22"/>
        </w:rPr>
        <w:t>, ki jo bo sklenil z LAS Posavje,</w:t>
      </w:r>
      <w:r w:rsidRPr="00D72D7F">
        <w:rPr>
          <w:rFonts w:ascii="Verdana" w:hAnsi="Verdana" w:cs="Tahoma"/>
          <w:bCs/>
          <w:iCs/>
          <w:w w:val="100"/>
          <w:sz w:val="22"/>
          <w:szCs w:val="22"/>
        </w:rPr>
        <w:t xml:space="preserve"> od ostalih svojih dejavnosti. </w:t>
      </w:r>
    </w:p>
    <w:p w:rsidR="00626313" w:rsidRPr="00D72D7F" w:rsidRDefault="00626313" w:rsidP="00626313">
      <w:pPr>
        <w:pStyle w:val="Telobesedila"/>
        <w:rPr>
          <w:rFonts w:ascii="Verdana" w:hAnsi="Verdana" w:cs="Tahoma"/>
          <w:bCs/>
          <w:iCs/>
          <w:w w:val="100"/>
          <w:sz w:val="22"/>
          <w:szCs w:val="22"/>
        </w:rPr>
      </w:pPr>
    </w:p>
    <w:p w:rsidR="00626313" w:rsidRDefault="0062631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CD1ECD" w:rsidRDefault="00CD1ECD" w:rsidP="00626313">
      <w:pPr>
        <w:pStyle w:val="Brezrazmikov"/>
        <w:jc w:val="both"/>
        <w:rPr>
          <w:rFonts w:ascii="Verdana" w:hAnsi="Verdana" w:cs="Arial"/>
          <w:sz w:val="22"/>
          <w:szCs w:val="22"/>
        </w:rPr>
      </w:pPr>
    </w:p>
    <w:p w:rsidR="00852014" w:rsidRDefault="00852014" w:rsidP="00626313">
      <w:pPr>
        <w:pStyle w:val="Brezrazmikov"/>
        <w:jc w:val="both"/>
        <w:rPr>
          <w:rFonts w:ascii="Verdana" w:hAnsi="Verdana" w:cs="Arial"/>
          <w:sz w:val="22"/>
          <w:szCs w:val="22"/>
        </w:rPr>
      </w:pPr>
    </w:p>
    <w:p w:rsidR="007968C3" w:rsidRDefault="007968C3" w:rsidP="00626313">
      <w:pPr>
        <w:pStyle w:val="Brezrazmikov"/>
        <w:jc w:val="both"/>
        <w:rPr>
          <w:rFonts w:ascii="Verdana" w:hAnsi="Verdana" w:cs="Arial"/>
          <w:sz w:val="22"/>
          <w:szCs w:val="22"/>
        </w:rPr>
      </w:pPr>
    </w:p>
    <w:p w:rsidR="007968C3" w:rsidRDefault="00CD1ECD" w:rsidP="00A0255E">
      <w:pPr>
        <w:pStyle w:val="Brezrazmikov"/>
        <w:shd w:val="clear" w:color="auto" w:fill="92D050"/>
        <w:jc w:val="both"/>
        <w:rPr>
          <w:rFonts w:ascii="Verdana" w:hAnsi="Verdana" w:cs="Arial"/>
          <w:b/>
          <w:sz w:val="22"/>
          <w:szCs w:val="22"/>
        </w:rPr>
      </w:pPr>
      <w:r>
        <w:rPr>
          <w:rFonts w:ascii="Verdana" w:hAnsi="Verdana" w:cs="Arial"/>
          <w:b/>
          <w:sz w:val="22"/>
          <w:szCs w:val="22"/>
        </w:rPr>
        <w:lastRenderedPageBreak/>
        <w:t>Obrazec – ponudba za vodilnega partnerja</w:t>
      </w:r>
    </w:p>
    <w:p w:rsidR="00A0255E" w:rsidRPr="00A0255E" w:rsidRDefault="00A0255E" w:rsidP="00A0255E">
      <w:pPr>
        <w:pStyle w:val="Brezrazmikov"/>
        <w:shd w:val="clear" w:color="auto" w:fill="92D050"/>
        <w:jc w:val="both"/>
        <w:rPr>
          <w:rFonts w:ascii="Verdana" w:hAnsi="Verdana" w:cs="Arial"/>
          <w:b/>
          <w:sz w:val="22"/>
          <w:szCs w:val="22"/>
        </w:rPr>
      </w:pPr>
    </w:p>
    <w:p w:rsidR="00626313" w:rsidRPr="00626313" w:rsidRDefault="00626313" w:rsidP="00626313">
      <w:pPr>
        <w:pStyle w:val="Brezrazmikov"/>
        <w:jc w:val="both"/>
        <w:rPr>
          <w:rFonts w:ascii="Verdana" w:hAnsi="Verdana" w:cs="Arial"/>
          <w:sz w:val="22"/>
          <w:szCs w:val="22"/>
        </w:rPr>
      </w:pPr>
    </w:p>
    <w:p w:rsidR="00626313" w:rsidRPr="00626313" w:rsidRDefault="00626313" w:rsidP="00626313">
      <w:pPr>
        <w:pStyle w:val="Brezrazmikov"/>
        <w:rPr>
          <w:rFonts w:ascii="Verdana" w:hAnsi="Verdana" w:cs="Arial"/>
        </w:rPr>
      </w:pPr>
    </w:p>
    <w:p w:rsidR="00626313" w:rsidRPr="007968C3" w:rsidRDefault="00626313" w:rsidP="00CD1ECD">
      <w:pPr>
        <w:pStyle w:val="Brezrazmikov"/>
        <w:spacing w:line="360" w:lineRule="auto"/>
        <w:rPr>
          <w:rFonts w:ascii="Verdana" w:hAnsi="Verdana" w:cs="Arial"/>
          <w:b/>
          <w:sz w:val="22"/>
          <w:szCs w:val="22"/>
        </w:rPr>
      </w:pPr>
      <w:r w:rsidRPr="007968C3">
        <w:rPr>
          <w:rFonts w:ascii="Verdana" w:hAnsi="Verdana" w:cs="Arial"/>
          <w:b/>
          <w:sz w:val="22"/>
          <w:szCs w:val="22"/>
        </w:rPr>
        <w:t>Osn</w:t>
      </w:r>
      <w:r w:rsidR="007968C3">
        <w:rPr>
          <w:rFonts w:ascii="Verdana" w:hAnsi="Verdana" w:cs="Arial"/>
          <w:b/>
          <w:sz w:val="22"/>
          <w:szCs w:val="22"/>
        </w:rPr>
        <w:t>ovi podatki za vodilnega partnerja:</w:t>
      </w:r>
    </w:p>
    <w:p w:rsidR="00626313" w:rsidRPr="007968C3" w:rsidRDefault="007968C3" w:rsidP="00CD1ECD">
      <w:pPr>
        <w:pStyle w:val="Default"/>
        <w:spacing w:line="360" w:lineRule="auto"/>
        <w:rPr>
          <w:rFonts w:ascii="Verdana" w:hAnsi="Verdana"/>
          <w:b/>
          <w:caps/>
          <w:sz w:val="22"/>
          <w:szCs w:val="22"/>
        </w:rPr>
      </w:pPr>
      <w:r>
        <w:rPr>
          <w:rFonts w:ascii="Verdana" w:hAnsi="Verdana"/>
          <w:caps/>
          <w:sz w:val="22"/>
          <w:szCs w:val="22"/>
        </w:rPr>
        <w:t>NAZIV</w:t>
      </w:r>
      <w:r w:rsidR="00626313" w:rsidRPr="007968C3">
        <w:rPr>
          <w:rFonts w:ascii="Verdana" w:hAnsi="Verdana"/>
          <w:caps/>
          <w:sz w:val="22"/>
          <w:szCs w:val="22"/>
        </w:rPr>
        <w:t xml:space="preserve">: </w:t>
      </w:r>
    </w:p>
    <w:p w:rsidR="00626313" w:rsidRPr="007968C3" w:rsidRDefault="00626313" w:rsidP="00CD1ECD">
      <w:pPr>
        <w:pStyle w:val="Default"/>
        <w:spacing w:line="360" w:lineRule="auto"/>
        <w:rPr>
          <w:rFonts w:ascii="Verdana" w:hAnsi="Verdana"/>
          <w:b/>
          <w:caps/>
          <w:sz w:val="22"/>
          <w:szCs w:val="22"/>
        </w:rPr>
      </w:pPr>
      <w:r w:rsidRPr="007968C3">
        <w:rPr>
          <w:rFonts w:ascii="Verdana" w:hAnsi="Verdana"/>
          <w:caps/>
          <w:sz w:val="22"/>
          <w:szCs w:val="22"/>
        </w:rPr>
        <w:t xml:space="preserve">nASLOV: </w:t>
      </w:r>
    </w:p>
    <w:p w:rsidR="00626313" w:rsidRPr="007968C3" w:rsidRDefault="00626313" w:rsidP="00CD1ECD">
      <w:pPr>
        <w:pStyle w:val="Default"/>
        <w:spacing w:line="360" w:lineRule="auto"/>
        <w:rPr>
          <w:rFonts w:ascii="Verdana" w:hAnsi="Verdana"/>
          <w:caps/>
          <w:sz w:val="22"/>
          <w:szCs w:val="22"/>
        </w:rPr>
      </w:pPr>
      <w:r w:rsidRPr="007968C3">
        <w:rPr>
          <w:rFonts w:ascii="Verdana" w:hAnsi="Verdana"/>
          <w:caps/>
          <w:sz w:val="22"/>
          <w:szCs w:val="22"/>
        </w:rPr>
        <w:t xml:space="preserve">Zakoniti zastopnik: </w:t>
      </w:r>
    </w:p>
    <w:p w:rsidR="00626313" w:rsidRPr="007968C3" w:rsidRDefault="00626313" w:rsidP="00CD1ECD">
      <w:pPr>
        <w:spacing w:after="0" w:line="360" w:lineRule="auto"/>
        <w:jc w:val="both"/>
        <w:rPr>
          <w:rFonts w:ascii="Verdana" w:hAnsi="Verdana" w:cs="Arial"/>
          <w:sz w:val="22"/>
          <w:szCs w:val="22"/>
        </w:rPr>
      </w:pPr>
      <w:r w:rsidRPr="007968C3">
        <w:rPr>
          <w:rFonts w:ascii="Verdana" w:hAnsi="Verdana" w:cs="Arial"/>
          <w:sz w:val="22"/>
          <w:szCs w:val="22"/>
        </w:rPr>
        <w:t xml:space="preserve">Telefon: </w:t>
      </w:r>
    </w:p>
    <w:p w:rsidR="00626313" w:rsidRPr="007968C3" w:rsidRDefault="00626313" w:rsidP="00CD1ECD">
      <w:pPr>
        <w:spacing w:after="0" w:line="360" w:lineRule="auto"/>
        <w:jc w:val="both"/>
        <w:rPr>
          <w:rFonts w:ascii="Verdana" w:hAnsi="Verdana" w:cs="Arial"/>
          <w:sz w:val="22"/>
          <w:szCs w:val="22"/>
        </w:rPr>
      </w:pPr>
      <w:r w:rsidRPr="007968C3">
        <w:rPr>
          <w:rFonts w:ascii="Verdana" w:hAnsi="Verdana" w:cs="Arial"/>
          <w:sz w:val="22"/>
          <w:szCs w:val="22"/>
        </w:rPr>
        <w:t xml:space="preserve">Matična številka: </w:t>
      </w:r>
    </w:p>
    <w:p w:rsidR="00626313" w:rsidRPr="007968C3" w:rsidRDefault="00626313" w:rsidP="00CD1ECD">
      <w:pPr>
        <w:spacing w:after="0" w:line="360" w:lineRule="auto"/>
        <w:jc w:val="both"/>
        <w:rPr>
          <w:rFonts w:ascii="Verdana" w:hAnsi="Verdana" w:cs="Arial"/>
          <w:sz w:val="22"/>
          <w:szCs w:val="22"/>
        </w:rPr>
      </w:pPr>
      <w:r w:rsidRPr="007968C3">
        <w:rPr>
          <w:rFonts w:ascii="Verdana" w:hAnsi="Verdana" w:cs="Arial"/>
          <w:sz w:val="22"/>
          <w:szCs w:val="22"/>
        </w:rPr>
        <w:t xml:space="preserve">Davčna številka: </w:t>
      </w:r>
    </w:p>
    <w:p w:rsidR="00626313" w:rsidRPr="007968C3" w:rsidRDefault="00626313" w:rsidP="00CD1ECD">
      <w:pPr>
        <w:spacing w:after="0" w:line="360" w:lineRule="auto"/>
        <w:jc w:val="both"/>
        <w:rPr>
          <w:rFonts w:ascii="Verdana" w:hAnsi="Verdana" w:cs="Arial"/>
          <w:sz w:val="22"/>
          <w:szCs w:val="22"/>
        </w:rPr>
      </w:pPr>
      <w:r w:rsidRPr="007968C3">
        <w:rPr>
          <w:rFonts w:ascii="Verdana" w:hAnsi="Verdana" w:cs="Arial"/>
          <w:sz w:val="22"/>
          <w:szCs w:val="22"/>
        </w:rPr>
        <w:t xml:space="preserve">Elektronski naslov: </w:t>
      </w:r>
    </w:p>
    <w:p w:rsidR="00626313" w:rsidRPr="007968C3" w:rsidRDefault="00626313" w:rsidP="00CD1ECD">
      <w:pPr>
        <w:pStyle w:val="Brezrazmikov"/>
        <w:spacing w:line="360" w:lineRule="auto"/>
        <w:rPr>
          <w:rFonts w:ascii="Verdana" w:hAnsi="Verdana" w:cs="Arial"/>
          <w:sz w:val="22"/>
          <w:szCs w:val="22"/>
        </w:rPr>
      </w:pPr>
      <w:r w:rsidRPr="007968C3">
        <w:rPr>
          <w:rFonts w:ascii="Verdana" w:hAnsi="Verdana" w:cs="Arial"/>
          <w:sz w:val="22"/>
          <w:szCs w:val="22"/>
        </w:rPr>
        <w:t xml:space="preserve">Spletna stran: </w:t>
      </w:r>
    </w:p>
    <w:p w:rsidR="00626313" w:rsidRPr="007968C3" w:rsidRDefault="00626313" w:rsidP="00626313">
      <w:pPr>
        <w:pStyle w:val="Brezrazmikov"/>
        <w:rPr>
          <w:rFonts w:ascii="Verdana" w:hAnsi="Verdana" w:cs="Arial"/>
          <w:sz w:val="22"/>
          <w:szCs w:val="22"/>
        </w:rPr>
      </w:pPr>
    </w:p>
    <w:p w:rsidR="00626313" w:rsidRDefault="00626313" w:rsidP="00A0255E">
      <w:pPr>
        <w:pStyle w:val="Brezrazmikov"/>
        <w:shd w:val="clear" w:color="auto" w:fill="92D050"/>
        <w:jc w:val="both"/>
        <w:rPr>
          <w:rFonts w:ascii="Verdana" w:hAnsi="Verdana" w:cs="Arial"/>
          <w:b/>
          <w:sz w:val="22"/>
          <w:szCs w:val="22"/>
        </w:rPr>
      </w:pPr>
      <w:r w:rsidRPr="007968C3">
        <w:rPr>
          <w:rFonts w:ascii="Verdana" w:hAnsi="Verdana" w:cs="Arial"/>
          <w:b/>
          <w:sz w:val="22"/>
          <w:szCs w:val="22"/>
        </w:rPr>
        <w:t xml:space="preserve">Opis kadrovskih kapacitet, izkušenj in </w:t>
      </w:r>
      <w:r w:rsidR="007968C3">
        <w:rPr>
          <w:rFonts w:ascii="Verdana" w:hAnsi="Verdana" w:cs="Arial"/>
          <w:b/>
          <w:sz w:val="22"/>
          <w:szCs w:val="22"/>
        </w:rPr>
        <w:t>referenc</w:t>
      </w:r>
      <w:r w:rsidR="003056BB">
        <w:rPr>
          <w:rFonts w:ascii="Verdana" w:hAnsi="Verdana" w:cs="Arial"/>
          <w:b/>
          <w:sz w:val="22"/>
          <w:szCs w:val="22"/>
        </w:rPr>
        <w:t xml:space="preserve"> </w:t>
      </w:r>
      <w:r w:rsidR="007968C3">
        <w:rPr>
          <w:rFonts w:ascii="Verdana" w:hAnsi="Verdana" w:cs="Arial"/>
          <w:b/>
          <w:sz w:val="22"/>
          <w:szCs w:val="22"/>
        </w:rPr>
        <w:t>ponudnika, s katerimi izkazuje sposobnost</w:t>
      </w:r>
      <w:r w:rsidR="00F77613">
        <w:rPr>
          <w:rFonts w:ascii="Verdana" w:hAnsi="Verdana" w:cs="Arial"/>
          <w:b/>
          <w:sz w:val="22"/>
          <w:szCs w:val="22"/>
        </w:rPr>
        <w:t xml:space="preserve"> kadrovsko sposobnost</w:t>
      </w:r>
      <w:r w:rsidR="007968C3">
        <w:rPr>
          <w:rFonts w:ascii="Verdana" w:hAnsi="Verdana" w:cs="Arial"/>
          <w:b/>
          <w:sz w:val="22"/>
          <w:szCs w:val="22"/>
        </w:rPr>
        <w:t xml:space="preserve"> izvajanja nalog in obveznosti vodilnega partnerja</w:t>
      </w:r>
      <w:r w:rsidR="003056BB">
        <w:rPr>
          <w:rFonts w:ascii="Verdana" w:hAnsi="Verdana" w:cs="Arial"/>
          <w:b/>
          <w:sz w:val="22"/>
          <w:szCs w:val="22"/>
        </w:rPr>
        <w:t>, kot so navedene v objavi</w:t>
      </w:r>
    </w:p>
    <w:p w:rsidR="00A0255E" w:rsidRPr="007968C3" w:rsidRDefault="003056BB" w:rsidP="00A0255E">
      <w:pPr>
        <w:pStyle w:val="Brezrazmikov"/>
        <w:shd w:val="clear" w:color="auto" w:fill="92D050"/>
        <w:jc w:val="both"/>
        <w:rPr>
          <w:rFonts w:ascii="Verdana" w:hAnsi="Verdana" w:cs="Arial"/>
          <w:b/>
          <w:sz w:val="22"/>
          <w:szCs w:val="22"/>
        </w:rPr>
      </w:pPr>
      <w:r>
        <w:rPr>
          <w:rFonts w:ascii="Verdana" w:hAnsi="Verdana" w:cs="Arial"/>
          <w:b/>
          <w:sz w:val="22"/>
          <w:szCs w:val="22"/>
        </w:rPr>
        <w:t>(opisno)</w:t>
      </w:r>
    </w:p>
    <w:p w:rsidR="00626313" w:rsidRDefault="00626313" w:rsidP="00626313">
      <w:pPr>
        <w:pStyle w:val="Default"/>
        <w:jc w:val="both"/>
        <w:rPr>
          <w:rFonts w:ascii="Verdana" w:eastAsia="Cambria" w:hAnsi="Verdana"/>
          <w:sz w:val="22"/>
          <w:szCs w:val="22"/>
        </w:rPr>
      </w:pPr>
    </w:p>
    <w:p w:rsidR="007968C3" w:rsidRDefault="007968C3" w:rsidP="00626313">
      <w:pPr>
        <w:pStyle w:val="Default"/>
        <w:jc w:val="both"/>
        <w:rPr>
          <w:rFonts w:ascii="Verdana" w:eastAsia="Cambria" w:hAnsi="Verdana"/>
          <w:sz w:val="22"/>
          <w:szCs w:val="22"/>
        </w:rPr>
      </w:pPr>
    </w:p>
    <w:p w:rsidR="00A0255E" w:rsidRDefault="00A0255E" w:rsidP="00626313">
      <w:pPr>
        <w:pStyle w:val="Brezrazmikov"/>
        <w:spacing w:line="276" w:lineRule="auto"/>
        <w:jc w:val="both"/>
        <w:rPr>
          <w:rFonts w:ascii="Verdana" w:hAnsi="Verdana" w:cs="Arial"/>
          <w:caps/>
          <w:sz w:val="22"/>
          <w:szCs w:val="22"/>
        </w:rPr>
      </w:pPr>
    </w:p>
    <w:p w:rsidR="00A0255E" w:rsidRDefault="00A0255E" w:rsidP="00626313">
      <w:pPr>
        <w:pStyle w:val="Brezrazmikov"/>
        <w:spacing w:line="276" w:lineRule="auto"/>
        <w:jc w:val="both"/>
        <w:rPr>
          <w:rFonts w:ascii="Verdana" w:hAnsi="Verdana" w:cs="Arial"/>
          <w:caps/>
          <w:sz w:val="22"/>
          <w:szCs w:val="22"/>
        </w:rPr>
      </w:pPr>
    </w:p>
    <w:p w:rsidR="00CD1ECD" w:rsidRDefault="00CD1ECD" w:rsidP="00626313">
      <w:pPr>
        <w:pStyle w:val="Brezrazmikov"/>
        <w:spacing w:line="276" w:lineRule="auto"/>
        <w:jc w:val="both"/>
        <w:rPr>
          <w:rFonts w:ascii="Verdana" w:hAnsi="Verdana" w:cs="Arial"/>
          <w:caps/>
          <w:sz w:val="22"/>
          <w:szCs w:val="22"/>
        </w:rPr>
      </w:pPr>
    </w:p>
    <w:p w:rsidR="00CD1ECD" w:rsidRDefault="00CD1ECD" w:rsidP="00626313">
      <w:pPr>
        <w:pStyle w:val="Brezrazmikov"/>
        <w:spacing w:line="276" w:lineRule="auto"/>
        <w:jc w:val="both"/>
        <w:rPr>
          <w:rFonts w:ascii="Verdana" w:hAnsi="Verdana" w:cs="Arial"/>
          <w:caps/>
          <w:sz w:val="22"/>
          <w:szCs w:val="22"/>
        </w:rPr>
      </w:pPr>
    </w:p>
    <w:p w:rsidR="009C1B05" w:rsidRDefault="009C1B05" w:rsidP="009C1B05">
      <w:pPr>
        <w:pStyle w:val="Brezrazmikov"/>
        <w:shd w:val="clear" w:color="auto" w:fill="92D050"/>
        <w:spacing w:line="276" w:lineRule="auto"/>
        <w:jc w:val="both"/>
        <w:rPr>
          <w:rFonts w:ascii="Verdana" w:hAnsi="Verdana" w:cs="Tahoma"/>
          <w:b/>
          <w:sz w:val="22"/>
          <w:szCs w:val="22"/>
        </w:rPr>
      </w:pPr>
      <w:r>
        <w:rPr>
          <w:rFonts w:ascii="Verdana" w:hAnsi="Verdana" w:cs="Tahoma"/>
          <w:b/>
          <w:sz w:val="22"/>
          <w:szCs w:val="22"/>
        </w:rPr>
        <w:t xml:space="preserve">Dokazila za upravno sposobnost </w:t>
      </w:r>
      <w:r w:rsidRPr="00A0255E">
        <w:rPr>
          <w:rFonts w:ascii="Verdana" w:hAnsi="Verdana" w:cs="Tahoma"/>
          <w:b/>
          <w:sz w:val="22"/>
          <w:szCs w:val="22"/>
        </w:rPr>
        <w:t>vodenja LAS Posavje</w:t>
      </w:r>
    </w:p>
    <w:p w:rsidR="009C1B05" w:rsidRPr="003056BB" w:rsidRDefault="009C1B05" w:rsidP="009C1B05">
      <w:pPr>
        <w:pStyle w:val="Brezrazmikov"/>
        <w:shd w:val="clear" w:color="auto" w:fill="92D050"/>
        <w:spacing w:line="276" w:lineRule="auto"/>
        <w:jc w:val="both"/>
        <w:rPr>
          <w:rFonts w:ascii="Verdana" w:hAnsi="Verdana" w:cs="Tahoma"/>
          <w:b/>
          <w:sz w:val="22"/>
          <w:szCs w:val="22"/>
        </w:rPr>
      </w:pPr>
      <w:r>
        <w:rPr>
          <w:rFonts w:ascii="Verdana" w:hAnsi="Verdana" w:cs="Tahoma"/>
          <w:b/>
          <w:sz w:val="22"/>
          <w:szCs w:val="22"/>
        </w:rPr>
        <w:t>(izjava)</w:t>
      </w:r>
    </w:p>
    <w:p w:rsidR="00A0255E" w:rsidRDefault="00A0255E" w:rsidP="00626313">
      <w:pPr>
        <w:pStyle w:val="Brezrazmikov"/>
        <w:spacing w:line="276" w:lineRule="auto"/>
        <w:jc w:val="both"/>
        <w:rPr>
          <w:rFonts w:ascii="Verdana" w:hAnsi="Verdana" w:cs="Arial"/>
          <w:caps/>
          <w:sz w:val="22"/>
          <w:szCs w:val="22"/>
        </w:rPr>
      </w:pPr>
    </w:p>
    <w:p w:rsidR="009C1B05" w:rsidRDefault="009C1B05" w:rsidP="009C1B05">
      <w:pPr>
        <w:pStyle w:val="Brezrazmikov"/>
        <w:jc w:val="both"/>
        <w:rPr>
          <w:rFonts w:ascii="Verdana" w:hAnsi="Verdana" w:cs="Arial"/>
          <w:sz w:val="22"/>
          <w:szCs w:val="22"/>
        </w:rPr>
      </w:pPr>
      <w:r>
        <w:rPr>
          <w:rFonts w:ascii="Verdana" w:hAnsi="Verdana" w:cs="Arial"/>
          <w:sz w:val="22"/>
          <w:szCs w:val="22"/>
        </w:rPr>
        <w:t>P</w:t>
      </w:r>
      <w:r w:rsidRPr="009C1B05">
        <w:rPr>
          <w:rFonts w:ascii="Verdana" w:hAnsi="Verdana" w:cs="Arial"/>
          <w:sz w:val="22"/>
          <w:szCs w:val="22"/>
        </w:rPr>
        <w:t>onudnik za vodilnega partnerja izjavlja, da pri svojem poslovanju upošteva določbe zakona o splošnem upravnem postopku in ima za to usposobljene kadre</w:t>
      </w:r>
      <w:r>
        <w:rPr>
          <w:rFonts w:ascii="Verdana" w:hAnsi="Verdana" w:cs="Arial"/>
          <w:sz w:val="22"/>
          <w:szCs w:val="22"/>
        </w:rPr>
        <w:t>.</w:t>
      </w:r>
    </w:p>
    <w:p w:rsidR="009C1B05" w:rsidRDefault="009C1B05" w:rsidP="009C1B05">
      <w:pPr>
        <w:pStyle w:val="Brezrazmikov"/>
        <w:jc w:val="both"/>
        <w:rPr>
          <w:rFonts w:ascii="Verdana" w:hAnsi="Verdana" w:cs="Arial"/>
          <w:sz w:val="22"/>
          <w:szCs w:val="22"/>
        </w:rPr>
      </w:pPr>
    </w:p>
    <w:p w:rsidR="009C1B05" w:rsidRDefault="009C1B05" w:rsidP="009C1B05">
      <w:pPr>
        <w:pStyle w:val="Brezrazmikov"/>
        <w:jc w:val="both"/>
        <w:rPr>
          <w:rFonts w:ascii="Verdana" w:hAnsi="Verdana" w:cs="Arial"/>
          <w:sz w:val="22"/>
          <w:szCs w:val="22"/>
        </w:rPr>
      </w:pPr>
    </w:p>
    <w:p w:rsidR="009C1B05" w:rsidRPr="009C1B05" w:rsidRDefault="009C1B05" w:rsidP="009C1B05">
      <w:pPr>
        <w:pStyle w:val="Brezrazmikov"/>
        <w:ind w:left="4956" w:firstLine="708"/>
        <w:jc w:val="both"/>
        <w:rPr>
          <w:rFonts w:ascii="Verdana" w:hAnsi="Verdana" w:cs="Arial"/>
          <w:sz w:val="22"/>
          <w:szCs w:val="22"/>
        </w:rPr>
      </w:pPr>
      <w:r>
        <w:rPr>
          <w:rFonts w:ascii="Verdana" w:hAnsi="Verdana" w:cs="Arial"/>
          <w:sz w:val="22"/>
          <w:szCs w:val="22"/>
        </w:rPr>
        <w:t>______________</w:t>
      </w:r>
      <w:r w:rsidR="00CD1ECD">
        <w:rPr>
          <w:rFonts w:ascii="Verdana" w:hAnsi="Verdana" w:cs="Arial"/>
          <w:sz w:val="22"/>
          <w:szCs w:val="22"/>
        </w:rPr>
        <w:t>________</w:t>
      </w:r>
    </w:p>
    <w:p w:rsidR="00CD1ECD" w:rsidRDefault="00CD1ECD" w:rsidP="00CD1ECD">
      <w:pPr>
        <w:pStyle w:val="Brezrazmikov"/>
        <w:ind w:left="4956" w:firstLine="708"/>
        <w:rPr>
          <w:rFonts w:ascii="Verdana" w:hAnsi="Verdana" w:cs="Arial"/>
          <w:sz w:val="22"/>
          <w:szCs w:val="22"/>
        </w:rPr>
      </w:pPr>
      <w:r>
        <w:rPr>
          <w:rFonts w:ascii="Verdana" w:hAnsi="Verdana" w:cs="Arial"/>
          <w:sz w:val="22"/>
          <w:szCs w:val="22"/>
        </w:rPr>
        <w:t>žig in podpis odgovorne osebe</w:t>
      </w:r>
    </w:p>
    <w:p w:rsidR="009C1B05" w:rsidRDefault="009C1B05" w:rsidP="00626313">
      <w:pPr>
        <w:pStyle w:val="Brezrazmikov"/>
        <w:spacing w:line="276" w:lineRule="auto"/>
        <w:jc w:val="both"/>
        <w:rPr>
          <w:rFonts w:ascii="Verdana" w:hAnsi="Verdana" w:cs="Arial"/>
          <w:caps/>
          <w:sz w:val="22"/>
          <w:szCs w:val="22"/>
        </w:rPr>
      </w:pPr>
    </w:p>
    <w:p w:rsidR="009C1B05" w:rsidRDefault="009C1B05" w:rsidP="00626313">
      <w:pPr>
        <w:pStyle w:val="Brezrazmikov"/>
        <w:spacing w:line="276" w:lineRule="auto"/>
        <w:jc w:val="both"/>
        <w:rPr>
          <w:rFonts w:ascii="Verdana" w:hAnsi="Verdana" w:cs="Arial"/>
          <w:caps/>
          <w:sz w:val="22"/>
          <w:szCs w:val="22"/>
        </w:rPr>
      </w:pPr>
    </w:p>
    <w:p w:rsidR="009C1B05" w:rsidRDefault="009C1B05" w:rsidP="00626313">
      <w:pPr>
        <w:pStyle w:val="Brezrazmikov"/>
        <w:spacing w:line="276" w:lineRule="auto"/>
        <w:jc w:val="both"/>
        <w:rPr>
          <w:rFonts w:ascii="Verdana" w:hAnsi="Verdana" w:cs="Arial"/>
          <w:caps/>
          <w:sz w:val="22"/>
          <w:szCs w:val="22"/>
        </w:rPr>
      </w:pPr>
    </w:p>
    <w:p w:rsidR="009C1B05" w:rsidRDefault="009C1B05" w:rsidP="00626313">
      <w:pPr>
        <w:pStyle w:val="Brezrazmikov"/>
        <w:spacing w:line="276" w:lineRule="auto"/>
        <w:jc w:val="both"/>
        <w:rPr>
          <w:rFonts w:ascii="Verdana" w:hAnsi="Verdana" w:cs="Arial"/>
          <w:caps/>
          <w:sz w:val="22"/>
          <w:szCs w:val="22"/>
        </w:rPr>
      </w:pPr>
    </w:p>
    <w:p w:rsidR="00626313" w:rsidRDefault="003056BB" w:rsidP="00A0255E">
      <w:pPr>
        <w:pStyle w:val="Brezrazmikov"/>
        <w:shd w:val="clear" w:color="auto" w:fill="92D050"/>
        <w:spacing w:line="276" w:lineRule="auto"/>
        <w:jc w:val="both"/>
        <w:rPr>
          <w:rFonts w:ascii="Verdana" w:hAnsi="Verdana" w:cs="Tahoma"/>
          <w:b/>
          <w:sz w:val="22"/>
          <w:szCs w:val="22"/>
        </w:rPr>
      </w:pPr>
      <w:r>
        <w:rPr>
          <w:rFonts w:ascii="Verdana" w:hAnsi="Verdana" w:cs="Tahoma"/>
          <w:b/>
          <w:sz w:val="22"/>
          <w:szCs w:val="22"/>
        </w:rPr>
        <w:t xml:space="preserve">Dokazila za finančno sposobnost </w:t>
      </w:r>
      <w:r w:rsidR="00A0255E" w:rsidRPr="00A0255E">
        <w:rPr>
          <w:rFonts w:ascii="Verdana" w:hAnsi="Verdana" w:cs="Tahoma"/>
          <w:b/>
          <w:sz w:val="22"/>
          <w:szCs w:val="22"/>
        </w:rPr>
        <w:t>vodenja LAS Posavje</w:t>
      </w:r>
    </w:p>
    <w:p w:rsidR="00C63439" w:rsidRPr="003056BB" w:rsidRDefault="003056BB" w:rsidP="00A0255E">
      <w:pPr>
        <w:pStyle w:val="Brezrazmikov"/>
        <w:shd w:val="clear" w:color="auto" w:fill="92D050"/>
        <w:spacing w:line="276" w:lineRule="auto"/>
        <w:jc w:val="both"/>
        <w:rPr>
          <w:rFonts w:ascii="Verdana" w:hAnsi="Verdana" w:cs="Tahoma"/>
          <w:b/>
          <w:sz w:val="22"/>
          <w:szCs w:val="22"/>
        </w:rPr>
      </w:pPr>
      <w:r>
        <w:rPr>
          <w:rFonts w:ascii="Verdana" w:hAnsi="Verdana" w:cs="Tahoma"/>
          <w:b/>
          <w:sz w:val="22"/>
          <w:szCs w:val="22"/>
        </w:rPr>
        <w:t>(kratek opis in dokazila)</w:t>
      </w:r>
    </w:p>
    <w:p w:rsidR="003056BB" w:rsidRDefault="003056BB" w:rsidP="00C63439">
      <w:pPr>
        <w:rPr>
          <w:lang w:eastAsia="sl-SI"/>
        </w:rPr>
      </w:pPr>
    </w:p>
    <w:p w:rsidR="003056BB" w:rsidRDefault="003056BB" w:rsidP="003056BB">
      <w:pPr>
        <w:pStyle w:val="Brezrazmikov"/>
        <w:rPr>
          <w:rFonts w:ascii="Verdana" w:hAnsi="Verdana" w:cs="Arial"/>
          <w:sz w:val="22"/>
          <w:szCs w:val="22"/>
        </w:rPr>
      </w:pPr>
      <w:r>
        <w:rPr>
          <w:rFonts w:ascii="Verdana" w:hAnsi="Verdana" w:cs="Arial"/>
          <w:sz w:val="22"/>
          <w:szCs w:val="22"/>
        </w:rPr>
        <w:t>Ponudnik za vodilnega partnerja mora predložiti:</w:t>
      </w:r>
    </w:p>
    <w:p w:rsidR="00C63439" w:rsidRDefault="00A731C3" w:rsidP="003056BB">
      <w:pPr>
        <w:pStyle w:val="Brezrazmikov"/>
        <w:numPr>
          <w:ilvl w:val="0"/>
          <w:numId w:val="6"/>
        </w:numPr>
        <w:rPr>
          <w:rFonts w:ascii="Verdana" w:hAnsi="Verdana" w:cs="Arial"/>
          <w:sz w:val="22"/>
          <w:szCs w:val="22"/>
        </w:rPr>
      </w:pPr>
      <w:r>
        <w:rPr>
          <w:rFonts w:ascii="Verdana" w:hAnsi="Verdana" w:cs="Arial"/>
          <w:sz w:val="22"/>
          <w:szCs w:val="22"/>
        </w:rPr>
        <w:t>letni računovodski izkazi za preteklo leto</w:t>
      </w:r>
      <w:r w:rsidR="003056BB">
        <w:rPr>
          <w:rFonts w:ascii="Verdana" w:hAnsi="Verdana" w:cs="Arial"/>
          <w:sz w:val="22"/>
          <w:szCs w:val="22"/>
        </w:rPr>
        <w:t xml:space="preserve"> 2014</w:t>
      </w:r>
      <w:r>
        <w:rPr>
          <w:rFonts w:ascii="Verdana" w:hAnsi="Verdana" w:cs="Arial"/>
          <w:sz w:val="22"/>
          <w:szCs w:val="22"/>
        </w:rPr>
        <w:t>, ki jih je ponudnik v skladu z veljavno zakonodajo posredoval na AJPES</w:t>
      </w:r>
    </w:p>
    <w:p w:rsidR="003056BB" w:rsidRPr="003056BB" w:rsidRDefault="003056BB" w:rsidP="003056BB">
      <w:pPr>
        <w:pStyle w:val="Brezrazmikov"/>
        <w:numPr>
          <w:ilvl w:val="0"/>
          <w:numId w:val="6"/>
        </w:numPr>
        <w:rPr>
          <w:rFonts w:ascii="Verdana" w:hAnsi="Verdana" w:cs="Arial"/>
          <w:sz w:val="22"/>
          <w:szCs w:val="22"/>
        </w:rPr>
      </w:pPr>
      <w:r>
        <w:rPr>
          <w:rFonts w:ascii="Verdana" w:hAnsi="Verdana" w:cs="Arial"/>
          <w:sz w:val="22"/>
          <w:szCs w:val="22"/>
        </w:rPr>
        <w:t>izpis prometa iz transakcijskega računa za zadnjih šest mesecev</w:t>
      </w:r>
      <w:r w:rsidR="00A731C3">
        <w:rPr>
          <w:rFonts w:ascii="Verdana" w:hAnsi="Verdana" w:cs="Arial"/>
          <w:sz w:val="22"/>
          <w:szCs w:val="22"/>
        </w:rPr>
        <w:t xml:space="preserve"> </w:t>
      </w:r>
    </w:p>
    <w:p w:rsidR="003056BB" w:rsidRDefault="003056BB">
      <w:pPr>
        <w:pStyle w:val="Brezrazmikov"/>
        <w:rPr>
          <w:rFonts w:ascii="Verdana" w:hAnsi="Verdana" w:cs="Arial"/>
          <w:sz w:val="22"/>
          <w:szCs w:val="22"/>
        </w:rPr>
      </w:pPr>
    </w:p>
    <w:p w:rsidR="003056BB" w:rsidRDefault="003056BB" w:rsidP="003056BB">
      <w:pPr>
        <w:pStyle w:val="Brezrazmikov"/>
        <w:shd w:val="clear" w:color="auto" w:fill="92D050"/>
        <w:rPr>
          <w:rFonts w:ascii="Verdana" w:hAnsi="Verdana" w:cs="Arial"/>
          <w:b/>
          <w:sz w:val="22"/>
          <w:szCs w:val="22"/>
        </w:rPr>
      </w:pPr>
      <w:r w:rsidRPr="003056BB">
        <w:rPr>
          <w:rFonts w:ascii="Verdana" w:hAnsi="Verdana" w:cs="Arial"/>
          <w:b/>
          <w:sz w:val="22"/>
          <w:szCs w:val="22"/>
        </w:rPr>
        <w:lastRenderedPageBreak/>
        <w:t>Finančna ocena stroškov vodenja LAS Posavje po letih</w:t>
      </w:r>
    </w:p>
    <w:p w:rsidR="00A731C3" w:rsidRDefault="00A731C3" w:rsidP="003056BB">
      <w:pPr>
        <w:pStyle w:val="Brezrazmikov"/>
        <w:shd w:val="clear" w:color="auto" w:fill="92D050"/>
        <w:rPr>
          <w:rFonts w:ascii="Verdana" w:hAnsi="Verdana" w:cs="Arial"/>
          <w:b/>
          <w:sz w:val="22"/>
          <w:szCs w:val="22"/>
        </w:rPr>
      </w:pPr>
    </w:p>
    <w:p w:rsidR="00A731C3" w:rsidRDefault="00A731C3" w:rsidP="00A731C3">
      <w:pPr>
        <w:rPr>
          <w:lang w:eastAsia="sl-SI"/>
        </w:rPr>
      </w:pPr>
    </w:p>
    <w:tbl>
      <w:tblPr>
        <w:tblStyle w:val="Tabela-mrea"/>
        <w:tblW w:w="8982" w:type="dxa"/>
        <w:tblInd w:w="108" w:type="dxa"/>
        <w:tblLayout w:type="fixed"/>
        <w:tblLook w:val="04A0"/>
      </w:tblPr>
      <w:tblGrid>
        <w:gridCol w:w="1837"/>
        <w:gridCol w:w="893"/>
        <w:gridCol w:w="893"/>
        <w:gridCol w:w="893"/>
        <w:gridCol w:w="893"/>
        <w:gridCol w:w="893"/>
        <w:gridCol w:w="893"/>
        <w:gridCol w:w="893"/>
        <w:gridCol w:w="894"/>
      </w:tblGrid>
      <w:tr w:rsidR="009A1809" w:rsidRPr="0043788D" w:rsidTr="009A1809">
        <w:trPr>
          <w:trHeight w:val="431"/>
        </w:trPr>
        <w:tc>
          <w:tcPr>
            <w:tcW w:w="1837" w:type="dxa"/>
            <w:vAlign w:val="center"/>
          </w:tcPr>
          <w:p w:rsidR="009A1809" w:rsidRPr="0043788D" w:rsidRDefault="009A1809" w:rsidP="00A731C3">
            <w:pPr>
              <w:pStyle w:val="Brezrazmikov"/>
              <w:jc w:val="center"/>
              <w:rPr>
                <w:rFonts w:cs="Arial"/>
                <w:b/>
              </w:rPr>
            </w:pPr>
          </w:p>
        </w:tc>
        <w:tc>
          <w:tcPr>
            <w:tcW w:w="893" w:type="dxa"/>
            <w:vAlign w:val="center"/>
          </w:tcPr>
          <w:p w:rsidR="009A1809" w:rsidRPr="0043788D" w:rsidRDefault="009A1809" w:rsidP="00A731C3">
            <w:pPr>
              <w:pStyle w:val="Brezrazmikov"/>
              <w:jc w:val="center"/>
              <w:rPr>
                <w:rFonts w:cs="Arial"/>
                <w:b/>
              </w:rPr>
            </w:pPr>
            <w:r w:rsidRPr="0043788D">
              <w:rPr>
                <w:rFonts w:cs="Arial"/>
                <w:b/>
              </w:rPr>
              <w:t>2016</w:t>
            </w:r>
          </w:p>
        </w:tc>
        <w:tc>
          <w:tcPr>
            <w:tcW w:w="893" w:type="dxa"/>
            <w:vAlign w:val="center"/>
          </w:tcPr>
          <w:p w:rsidR="009A1809" w:rsidRPr="0043788D" w:rsidRDefault="009A1809" w:rsidP="00A731C3">
            <w:pPr>
              <w:pStyle w:val="Brezrazmikov"/>
              <w:jc w:val="center"/>
              <w:rPr>
                <w:rFonts w:cs="Arial"/>
                <w:b/>
              </w:rPr>
            </w:pPr>
            <w:r w:rsidRPr="0043788D">
              <w:rPr>
                <w:rFonts w:cs="Arial"/>
                <w:b/>
              </w:rPr>
              <w:t>2017</w:t>
            </w:r>
          </w:p>
        </w:tc>
        <w:tc>
          <w:tcPr>
            <w:tcW w:w="893" w:type="dxa"/>
            <w:vAlign w:val="center"/>
          </w:tcPr>
          <w:p w:rsidR="009A1809" w:rsidRPr="0043788D" w:rsidRDefault="009A1809" w:rsidP="00A731C3">
            <w:pPr>
              <w:pStyle w:val="Brezrazmikov"/>
              <w:jc w:val="center"/>
              <w:rPr>
                <w:rFonts w:cs="Arial"/>
                <w:b/>
              </w:rPr>
            </w:pPr>
            <w:r w:rsidRPr="0043788D">
              <w:rPr>
                <w:rFonts w:cs="Arial"/>
                <w:b/>
              </w:rPr>
              <w:t>2018</w:t>
            </w:r>
          </w:p>
        </w:tc>
        <w:tc>
          <w:tcPr>
            <w:tcW w:w="893" w:type="dxa"/>
            <w:vAlign w:val="center"/>
          </w:tcPr>
          <w:p w:rsidR="009A1809" w:rsidRPr="0043788D" w:rsidRDefault="009A1809" w:rsidP="00A731C3">
            <w:pPr>
              <w:pStyle w:val="Brezrazmikov"/>
              <w:jc w:val="center"/>
              <w:rPr>
                <w:rFonts w:cs="Arial"/>
                <w:b/>
              </w:rPr>
            </w:pPr>
            <w:r w:rsidRPr="0043788D">
              <w:rPr>
                <w:rFonts w:cs="Arial"/>
                <w:b/>
              </w:rPr>
              <w:t>2019</w:t>
            </w:r>
          </w:p>
        </w:tc>
        <w:tc>
          <w:tcPr>
            <w:tcW w:w="893" w:type="dxa"/>
            <w:vAlign w:val="center"/>
          </w:tcPr>
          <w:p w:rsidR="009A1809" w:rsidRPr="0043788D" w:rsidRDefault="009A1809" w:rsidP="00A731C3">
            <w:pPr>
              <w:pStyle w:val="Brezrazmikov"/>
              <w:jc w:val="center"/>
              <w:rPr>
                <w:rFonts w:cs="Arial"/>
                <w:b/>
              </w:rPr>
            </w:pPr>
            <w:r w:rsidRPr="0043788D">
              <w:rPr>
                <w:rFonts w:cs="Arial"/>
                <w:b/>
              </w:rPr>
              <w:t>2020</w:t>
            </w:r>
          </w:p>
        </w:tc>
        <w:tc>
          <w:tcPr>
            <w:tcW w:w="893" w:type="dxa"/>
            <w:vAlign w:val="center"/>
          </w:tcPr>
          <w:p w:rsidR="009A1809" w:rsidRPr="0043788D" w:rsidRDefault="009A1809" w:rsidP="00A731C3">
            <w:pPr>
              <w:pStyle w:val="Brezrazmikov"/>
              <w:jc w:val="center"/>
              <w:rPr>
                <w:rFonts w:cs="Arial"/>
                <w:b/>
              </w:rPr>
            </w:pPr>
            <w:r w:rsidRPr="0043788D">
              <w:rPr>
                <w:rFonts w:cs="Arial"/>
                <w:b/>
              </w:rPr>
              <w:t>2021</w:t>
            </w:r>
          </w:p>
        </w:tc>
        <w:tc>
          <w:tcPr>
            <w:tcW w:w="893" w:type="dxa"/>
            <w:vAlign w:val="center"/>
          </w:tcPr>
          <w:p w:rsidR="009A1809" w:rsidRPr="0043788D" w:rsidRDefault="009A1809" w:rsidP="00A731C3">
            <w:pPr>
              <w:pStyle w:val="Brezrazmikov"/>
              <w:jc w:val="center"/>
              <w:rPr>
                <w:rFonts w:cs="Arial"/>
                <w:b/>
              </w:rPr>
            </w:pPr>
            <w:r w:rsidRPr="0043788D">
              <w:rPr>
                <w:rFonts w:cs="Arial"/>
                <w:b/>
              </w:rPr>
              <w:t>2022</w:t>
            </w:r>
          </w:p>
        </w:tc>
        <w:tc>
          <w:tcPr>
            <w:tcW w:w="894" w:type="dxa"/>
            <w:vAlign w:val="center"/>
          </w:tcPr>
          <w:p w:rsidR="009A1809" w:rsidRPr="0043788D" w:rsidRDefault="009A1809" w:rsidP="00A731C3">
            <w:pPr>
              <w:pStyle w:val="Brezrazmikov"/>
              <w:jc w:val="center"/>
              <w:rPr>
                <w:rFonts w:cs="Arial"/>
                <w:b/>
              </w:rPr>
            </w:pPr>
            <w:r w:rsidRPr="0043788D">
              <w:rPr>
                <w:rFonts w:cs="Arial"/>
                <w:b/>
              </w:rPr>
              <w:t>2023</w:t>
            </w:r>
          </w:p>
        </w:tc>
      </w:tr>
      <w:tr w:rsidR="009A1809" w:rsidRPr="0043788D" w:rsidTr="009A1809">
        <w:trPr>
          <w:trHeight w:val="899"/>
        </w:trPr>
        <w:tc>
          <w:tcPr>
            <w:tcW w:w="1837" w:type="dxa"/>
            <w:vAlign w:val="center"/>
          </w:tcPr>
          <w:p w:rsidR="009A1809" w:rsidRPr="0043788D" w:rsidRDefault="009A1809" w:rsidP="00A731C3">
            <w:pPr>
              <w:pStyle w:val="Brezrazmikov"/>
              <w:rPr>
                <w:rFonts w:cs="Arial"/>
              </w:rPr>
            </w:pPr>
            <w:r>
              <w:rPr>
                <w:rFonts w:cs="Arial"/>
              </w:rPr>
              <w:t>Ocena stroškov vodenja LAS po letih (bruto/neto)</w:t>
            </w:r>
          </w:p>
        </w:tc>
        <w:tc>
          <w:tcPr>
            <w:tcW w:w="893" w:type="dxa"/>
            <w:vAlign w:val="center"/>
          </w:tcPr>
          <w:p w:rsidR="009A1809" w:rsidRPr="0043788D" w:rsidRDefault="009A1809" w:rsidP="00A731C3">
            <w:pPr>
              <w:pStyle w:val="Brezrazmikov"/>
              <w:jc w:val="center"/>
              <w:rPr>
                <w:rFonts w:cs="Arial"/>
              </w:rPr>
            </w:pPr>
          </w:p>
        </w:tc>
        <w:tc>
          <w:tcPr>
            <w:tcW w:w="893" w:type="dxa"/>
            <w:vAlign w:val="center"/>
          </w:tcPr>
          <w:p w:rsidR="009A1809" w:rsidRPr="0043788D" w:rsidRDefault="009A1809" w:rsidP="00A731C3">
            <w:pPr>
              <w:pStyle w:val="Brezrazmikov"/>
              <w:jc w:val="center"/>
              <w:rPr>
                <w:rFonts w:cs="Arial"/>
              </w:rPr>
            </w:pPr>
          </w:p>
        </w:tc>
        <w:tc>
          <w:tcPr>
            <w:tcW w:w="893" w:type="dxa"/>
            <w:vAlign w:val="center"/>
          </w:tcPr>
          <w:p w:rsidR="009A1809" w:rsidRPr="0043788D" w:rsidRDefault="009A1809" w:rsidP="00A731C3">
            <w:pPr>
              <w:pStyle w:val="Brezrazmikov"/>
              <w:jc w:val="center"/>
              <w:rPr>
                <w:rFonts w:cs="Arial"/>
              </w:rPr>
            </w:pPr>
          </w:p>
        </w:tc>
        <w:tc>
          <w:tcPr>
            <w:tcW w:w="893" w:type="dxa"/>
            <w:vAlign w:val="center"/>
          </w:tcPr>
          <w:p w:rsidR="009A1809" w:rsidRPr="0043788D" w:rsidRDefault="009A1809" w:rsidP="00A731C3">
            <w:pPr>
              <w:pStyle w:val="Brezrazmikov"/>
              <w:jc w:val="center"/>
              <w:rPr>
                <w:rFonts w:cs="Arial"/>
              </w:rPr>
            </w:pPr>
          </w:p>
        </w:tc>
        <w:tc>
          <w:tcPr>
            <w:tcW w:w="893" w:type="dxa"/>
            <w:vAlign w:val="center"/>
          </w:tcPr>
          <w:p w:rsidR="009A1809" w:rsidRPr="0043788D" w:rsidRDefault="009A1809" w:rsidP="00A731C3">
            <w:pPr>
              <w:pStyle w:val="Brezrazmikov"/>
              <w:jc w:val="center"/>
              <w:rPr>
                <w:rFonts w:cs="Arial"/>
              </w:rPr>
            </w:pPr>
          </w:p>
        </w:tc>
        <w:tc>
          <w:tcPr>
            <w:tcW w:w="893" w:type="dxa"/>
            <w:vAlign w:val="center"/>
          </w:tcPr>
          <w:p w:rsidR="009A1809" w:rsidRPr="0043788D" w:rsidRDefault="009A1809" w:rsidP="00A731C3">
            <w:pPr>
              <w:pStyle w:val="Brezrazmikov"/>
              <w:jc w:val="center"/>
              <w:rPr>
                <w:rFonts w:cs="Arial"/>
              </w:rPr>
            </w:pPr>
          </w:p>
        </w:tc>
        <w:tc>
          <w:tcPr>
            <w:tcW w:w="893" w:type="dxa"/>
            <w:vAlign w:val="center"/>
          </w:tcPr>
          <w:p w:rsidR="009A1809" w:rsidRPr="0043788D" w:rsidRDefault="009A1809" w:rsidP="00A731C3">
            <w:pPr>
              <w:pStyle w:val="Brezrazmikov"/>
              <w:jc w:val="center"/>
              <w:rPr>
                <w:rFonts w:cs="Arial"/>
              </w:rPr>
            </w:pPr>
          </w:p>
        </w:tc>
        <w:tc>
          <w:tcPr>
            <w:tcW w:w="894" w:type="dxa"/>
            <w:vAlign w:val="center"/>
          </w:tcPr>
          <w:p w:rsidR="009A1809" w:rsidRPr="0043788D" w:rsidRDefault="009A1809" w:rsidP="00A731C3">
            <w:pPr>
              <w:pStyle w:val="Brezrazmikov"/>
              <w:jc w:val="center"/>
              <w:rPr>
                <w:rFonts w:cs="Arial"/>
              </w:rPr>
            </w:pPr>
          </w:p>
        </w:tc>
      </w:tr>
    </w:tbl>
    <w:p w:rsidR="003056BB" w:rsidRDefault="003056BB" w:rsidP="00A731C3">
      <w:pPr>
        <w:rPr>
          <w:lang w:eastAsia="sl-SI"/>
        </w:rPr>
      </w:pPr>
    </w:p>
    <w:p w:rsidR="009C1B05" w:rsidRDefault="009C1B05" w:rsidP="003D5F17">
      <w:pPr>
        <w:pStyle w:val="Brezrazmikov"/>
        <w:rPr>
          <w:rFonts w:ascii="Verdana" w:hAnsi="Verdana" w:cs="Arial"/>
          <w:sz w:val="22"/>
          <w:szCs w:val="22"/>
        </w:rPr>
      </w:pPr>
    </w:p>
    <w:p w:rsidR="00CD1ECD" w:rsidRDefault="00CD1ECD" w:rsidP="003D5F17">
      <w:pPr>
        <w:pStyle w:val="Brezrazmikov"/>
        <w:rPr>
          <w:rFonts w:ascii="Verdana" w:hAnsi="Verdana" w:cs="Arial"/>
          <w:sz w:val="22"/>
          <w:szCs w:val="22"/>
        </w:rPr>
      </w:pPr>
    </w:p>
    <w:p w:rsidR="00CD1ECD" w:rsidRDefault="00CD1ECD" w:rsidP="003D5F17">
      <w:pPr>
        <w:pStyle w:val="Brezrazmikov"/>
        <w:rPr>
          <w:rFonts w:ascii="Verdana" w:hAnsi="Verdana" w:cs="Arial"/>
          <w:sz w:val="22"/>
          <w:szCs w:val="22"/>
        </w:rPr>
      </w:pPr>
      <w:r>
        <w:rPr>
          <w:rFonts w:ascii="Verdana" w:hAnsi="Verdana" w:cs="Arial"/>
          <w:sz w:val="22"/>
          <w:szCs w:val="22"/>
        </w:rPr>
        <w:t xml:space="preserve">Kraj in datum: </w:t>
      </w:r>
    </w:p>
    <w:p w:rsidR="00CD1ECD" w:rsidRDefault="00CD1ECD" w:rsidP="00CD1ECD">
      <w:pPr>
        <w:pStyle w:val="Brezrazmikov"/>
        <w:jc w:val="right"/>
        <w:rPr>
          <w:rFonts w:ascii="Verdana" w:hAnsi="Verdana" w:cs="Arial"/>
          <w:sz w:val="22"/>
          <w:szCs w:val="22"/>
        </w:rPr>
      </w:pP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t>______________________________</w:t>
      </w:r>
    </w:p>
    <w:p w:rsidR="00CD1ECD" w:rsidRDefault="00CD1ECD" w:rsidP="00CD1ECD">
      <w:pPr>
        <w:pStyle w:val="Brezrazmikov"/>
        <w:ind w:left="4956" w:firstLine="708"/>
        <w:rPr>
          <w:rFonts w:ascii="Verdana" w:hAnsi="Verdana" w:cs="Arial"/>
          <w:sz w:val="22"/>
          <w:szCs w:val="22"/>
        </w:rPr>
      </w:pPr>
      <w:r>
        <w:rPr>
          <w:rFonts w:ascii="Verdana" w:hAnsi="Verdana" w:cs="Arial"/>
          <w:sz w:val="22"/>
          <w:szCs w:val="22"/>
        </w:rPr>
        <w:t>žig in podpis odgovorne osebe</w:t>
      </w:r>
    </w:p>
    <w:p w:rsidR="009C1B05" w:rsidRDefault="009C1B05" w:rsidP="003D5F17">
      <w:pPr>
        <w:pStyle w:val="Brezrazmikov"/>
        <w:rPr>
          <w:rFonts w:ascii="Verdana" w:hAnsi="Verdana" w:cs="Arial"/>
          <w:sz w:val="22"/>
          <w:szCs w:val="22"/>
        </w:rPr>
      </w:pPr>
    </w:p>
    <w:p w:rsidR="00CD1ECD" w:rsidRDefault="00CD1ECD" w:rsidP="003D5F17">
      <w:pPr>
        <w:pStyle w:val="Brezrazmikov"/>
        <w:rPr>
          <w:rFonts w:ascii="Verdana" w:hAnsi="Verdana" w:cs="Arial"/>
          <w:sz w:val="22"/>
          <w:szCs w:val="22"/>
        </w:rPr>
      </w:pPr>
    </w:p>
    <w:sectPr w:rsidR="00CD1ECD" w:rsidSect="00AC67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0AAF"/>
    <w:multiLevelType w:val="multilevel"/>
    <w:tmpl w:val="172A05D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2007" w:hanging="144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3087" w:hanging="2520"/>
      </w:pPr>
      <w:rPr>
        <w:rFonts w:hint="default"/>
      </w:rPr>
    </w:lvl>
    <w:lvl w:ilvl="8">
      <w:start w:val="1"/>
      <w:numFmt w:val="decimal"/>
      <w:isLgl/>
      <w:lvlText w:val="%1.%2.%3.%4.%5.%6.%7.%8.%9."/>
      <w:lvlJc w:val="left"/>
      <w:pPr>
        <w:ind w:left="3087" w:hanging="2520"/>
      </w:pPr>
      <w:rPr>
        <w:rFonts w:hint="default"/>
      </w:rPr>
    </w:lvl>
  </w:abstractNum>
  <w:abstractNum w:abstractNumId="1">
    <w:nsid w:val="2CBA29C6"/>
    <w:multiLevelType w:val="hybridMultilevel"/>
    <w:tmpl w:val="0F6885E2"/>
    <w:lvl w:ilvl="0" w:tplc="C8444ED8">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
    <w:nsid w:val="32E41958"/>
    <w:multiLevelType w:val="hybridMultilevel"/>
    <w:tmpl w:val="2822156E"/>
    <w:lvl w:ilvl="0" w:tplc="74F8C60A">
      <w:start w:val="1"/>
      <w:numFmt w:val="bullet"/>
      <w:lvlText w:val="-"/>
      <w:lvlJc w:val="left"/>
      <w:pPr>
        <w:ind w:left="720" w:hanging="360"/>
      </w:pPr>
      <w:rPr>
        <w:rFonts w:ascii="Verdana" w:eastAsia="Times New Roman" w:hAnsi="Verdan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6D96EFB"/>
    <w:multiLevelType w:val="hybridMultilevel"/>
    <w:tmpl w:val="A59A87BC"/>
    <w:lvl w:ilvl="0" w:tplc="BDF85420">
      <w:start w:val="1"/>
      <w:numFmt w:val="upperRoman"/>
      <w:lvlText w:val="%1."/>
      <w:lvlJc w:val="left"/>
      <w:pPr>
        <w:ind w:left="1079" w:hanging="720"/>
      </w:pPr>
      <w:rPr>
        <w:rFonts w:hint="default"/>
      </w:rPr>
    </w:lvl>
    <w:lvl w:ilvl="1" w:tplc="04240019" w:tentative="1">
      <w:start w:val="1"/>
      <w:numFmt w:val="lowerLetter"/>
      <w:lvlText w:val="%2."/>
      <w:lvlJc w:val="left"/>
      <w:pPr>
        <w:ind w:left="1439" w:hanging="360"/>
      </w:pPr>
    </w:lvl>
    <w:lvl w:ilvl="2" w:tplc="0424001B" w:tentative="1">
      <w:start w:val="1"/>
      <w:numFmt w:val="lowerRoman"/>
      <w:lvlText w:val="%3."/>
      <w:lvlJc w:val="right"/>
      <w:pPr>
        <w:ind w:left="2159" w:hanging="180"/>
      </w:pPr>
    </w:lvl>
    <w:lvl w:ilvl="3" w:tplc="0424000F" w:tentative="1">
      <w:start w:val="1"/>
      <w:numFmt w:val="decimal"/>
      <w:lvlText w:val="%4."/>
      <w:lvlJc w:val="left"/>
      <w:pPr>
        <w:ind w:left="2879" w:hanging="360"/>
      </w:pPr>
    </w:lvl>
    <w:lvl w:ilvl="4" w:tplc="04240019" w:tentative="1">
      <w:start w:val="1"/>
      <w:numFmt w:val="lowerLetter"/>
      <w:lvlText w:val="%5."/>
      <w:lvlJc w:val="left"/>
      <w:pPr>
        <w:ind w:left="3599" w:hanging="360"/>
      </w:pPr>
    </w:lvl>
    <w:lvl w:ilvl="5" w:tplc="0424001B" w:tentative="1">
      <w:start w:val="1"/>
      <w:numFmt w:val="lowerRoman"/>
      <w:lvlText w:val="%6."/>
      <w:lvlJc w:val="right"/>
      <w:pPr>
        <w:ind w:left="4319" w:hanging="180"/>
      </w:pPr>
    </w:lvl>
    <w:lvl w:ilvl="6" w:tplc="0424000F" w:tentative="1">
      <w:start w:val="1"/>
      <w:numFmt w:val="decimal"/>
      <w:lvlText w:val="%7."/>
      <w:lvlJc w:val="left"/>
      <w:pPr>
        <w:ind w:left="5039" w:hanging="360"/>
      </w:pPr>
    </w:lvl>
    <w:lvl w:ilvl="7" w:tplc="04240019" w:tentative="1">
      <w:start w:val="1"/>
      <w:numFmt w:val="lowerLetter"/>
      <w:lvlText w:val="%8."/>
      <w:lvlJc w:val="left"/>
      <w:pPr>
        <w:ind w:left="5759" w:hanging="360"/>
      </w:pPr>
    </w:lvl>
    <w:lvl w:ilvl="8" w:tplc="0424001B" w:tentative="1">
      <w:start w:val="1"/>
      <w:numFmt w:val="lowerRoman"/>
      <w:lvlText w:val="%9."/>
      <w:lvlJc w:val="right"/>
      <w:pPr>
        <w:ind w:left="6479" w:hanging="180"/>
      </w:pPr>
    </w:lvl>
  </w:abstractNum>
  <w:abstractNum w:abstractNumId="4">
    <w:nsid w:val="70E308D8"/>
    <w:multiLevelType w:val="hybridMultilevel"/>
    <w:tmpl w:val="35346550"/>
    <w:lvl w:ilvl="0" w:tplc="ACEC8FAC">
      <w:start w:val="1"/>
      <w:numFmt w:val="bullet"/>
      <w:lvlText w:val="-"/>
      <w:lvlJc w:val="left"/>
      <w:pPr>
        <w:tabs>
          <w:tab w:val="num" w:pos="360"/>
        </w:tabs>
        <w:ind w:left="360" w:hanging="360"/>
      </w:pPr>
      <w:rPr>
        <w:rFonts w:ascii="Calibri" w:eastAsia="Times New Roman"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7E264B9A"/>
    <w:multiLevelType w:val="hybridMultilevel"/>
    <w:tmpl w:val="B96850AC"/>
    <w:lvl w:ilvl="0" w:tplc="5CD48AFC">
      <w:start w:val="1"/>
      <w:numFmt w:val="decimal"/>
      <w:lvlText w:val="%1."/>
      <w:lvlJc w:val="left"/>
      <w:pPr>
        <w:ind w:left="1438" w:hanging="360"/>
      </w:pPr>
      <w:rPr>
        <w:rFonts w:ascii="Arial" w:eastAsiaTheme="minorHAnsi" w:hAnsi="Arial" w:cs="Arial"/>
      </w:rPr>
    </w:lvl>
    <w:lvl w:ilvl="1" w:tplc="04240019" w:tentative="1">
      <w:start w:val="1"/>
      <w:numFmt w:val="lowerLetter"/>
      <w:lvlText w:val="%2."/>
      <w:lvlJc w:val="left"/>
      <w:pPr>
        <w:ind w:left="2158" w:hanging="360"/>
      </w:pPr>
    </w:lvl>
    <w:lvl w:ilvl="2" w:tplc="0424001B" w:tentative="1">
      <w:start w:val="1"/>
      <w:numFmt w:val="lowerRoman"/>
      <w:lvlText w:val="%3."/>
      <w:lvlJc w:val="right"/>
      <w:pPr>
        <w:ind w:left="2878" w:hanging="180"/>
      </w:pPr>
    </w:lvl>
    <w:lvl w:ilvl="3" w:tplc="0424000F" w:tentative="1">
      <w:start w:val="1"/>
      <w:numFmt w:val="decimal"/>
      <w:lvlText w:val="%4."/>
      <w:lvlJc w:val="left"/>
      <w:pPr>
        <w:ind w:left="3598" w:hanging="360"/>
      </w:pPr>
    </w:lvl>
    <w:lvl w:ilvl="4" w:tplc="04240019" w:tentative="1">
      <w:start w:val="1"/>
      <w:numFmt w:val="lowerLetter"/>
      <w:lvlText w:val="%5."/>
      <w:lvlJc w:val="left"/>
      <w:pPr>
        <w:ind w:left="4318" w:hanging="360"/>
      </w:pPr>
    </w:lvl>
    <w:lvl w:ilvl="5" w:tplc="0424001B" w:tentative="1">
      <w:start w:val="1"/>
      <w:numFmt w:val="lowerRoman"/>
      <w:lvlText w:val="%6."/>
      <w:lvlJc w:val="right"/>
      <w:pPr>
        <w:ind w:left="5038" w:hanging="180"/>
      </w:pPr>
    </w:lvl>
    <w:lvl w:ilvl="6" w:tplc="0424000F" w:tentative="1">
      <w:start w:val="1"/>
      <w:numFmt w:val="decimal"/>
      <w:lvlText w:val="%7."/>
      <w:lvlJc w:val="left"/>
      <w:pPr>
        <w:ind w:left="5758" w:hanging="360"/>
      </w:pPr>
    </w:lvl>
    <w:lvl w:ilvl="7" w:tplc="04240019" w:tentative="1">
      <w:start w:val="1"/>
      <w:numFmt w:val="lowerLetter"/>
      <w:lvlText w:val="%8."/>
      <w:lvlJc w:val="left"/>
      <w:pPr>
        <w:ind w:left="6478" w:hanging="360"/>
      </w:pPr>
    </w:lvl>
    <w:lvl w:ilvl="8" w:tplc="0424001B" w:tentative="1">
      <w:start w:val="1"/>
      <w:numFmt w:val="lowerRoman"/>
      <w:lvlText w:val="%9."/>
      <w:lvlJc w:val="right"/>
      <w:pPr>
        <w:ind w:left="7198"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6313"/>
    <w:rsid w:val="00001C9F"/>
    <w:rsid w:val="00053604"/>
    <w:rsid w:val="001D54E7"/>
    <w:rsid w:val="002B1A92"/>
    <w:rsid w:val="002C62CA"/>
    <w:rsid w:val="003056BB"/>
    <w:rsid w:val="003D5F17"/>
    <w:rsid w:val="004F4400"/>
    <w:rsid w:val="005D6C8A"/>
    <w:rsid w:val="00626313"/>
    <w:rsid w:val="007968C3"/>
    <w:rsid w:val="007A1E8E"/>
    <w:rsid w:val="008027B4"/>
    <w:rsid w:val="00852014"/>
    <w:rsid w:val="008F188A"/>
    <w:rsid w:val="009966F3"/>
    <w:rsid w:val="009A1809"/>
    <w:rsid w:val="009C1B05"/>
    <w:rsid w:val="009C311F"/>
    <w:rsid w:val="00A0255E"/>
    <w:rsid w:val="00A6735D"/>
    <w:rsid w:val="00A731C3"/>
    <w:rsid w:val="00AC67CE"/>
    <w:rsid w:val="00BA2C9E"/>
    <w:rsid w:val="00BC0252"/>
    <w:rsid w:val="00C63439"/>
    <w:rsid w:val="00CD1ECD"/>
    <w:rsid w:val="00CE524D"/>
    <w:rsid w:val="00D77114"/>
    <w:rsid w:val="00D954FE"/>
    <w:rsid w:val="00E97900"/>
    <w:rsid w:val="00F051F1"/>
    <w:rsid w:val="00F77613"/>
    <w:rsid w:val="00FB1BF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26313"/>
    <w:pPr>
      <w:spacing w:after="120" w:line="276" w:lineRule="auto"/>
      <w:jc w:val="left"/>
    </w:pPr>
    <w:rPr>
      <w:rFonts w:asciiTheme="majorHAnsi" w:hAnsiTheme="majorHAnsi"/>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626313"/>
    <w:pPr>
      <w:ind w:left="720"/>
      <w:contextualSpacing/>
    </w:pPr>
  </w:style>
  <w:style w:type="paragraph" w:customStyle="1" w:styleId="Default">
    <w:name w:val="Default"/>
    <w:rsid w:val="00626313"/>
    <w:pPr>
      <w:autoSpaceDE w:val="0"/>
      <w:autoSpaceDN w:val="0"/>
      <w:adjustRightInd w:val="0"/>
      <w:jc w:val="left"/>
    </w:pPr>
    <w:rPr>
      <w:rFonts w:ascii="Arial" w:hAnsi="Arial" w:cs="Arial"/>
      <w:color w:val="000000"/>
      <w:sz w:val="24"/>
      <w:szCs w:val="24"/>
    </w:rPr>
  </w:style>
  <w:style w:type="character" w:styleId="Hiperpovezava">
    <w:name w:val="Hyperlink"/>
    <w:basedOn w:val="Privzetapisavaodstavka"/>
    <w:uiPriority w:val="99"/>
    <w:unhideWhenUsed/>
    <w:rsid w:val="00626313"/>
    <w:rPr>
      <w:color w:val="0000FF" w:themeColor="hyperlink"/>
      <w:u w:val="single"/>
    </w:rPr>
  </w:style>
  <w:style w:type="paragraph" w:styleId="Brezrazmikov">
    <w:name w:val="No Spacing"/>
    <w:link w:val="BrezrazmikovZnak"/>
    <w:uiPriority w:val="99"/>
    <w:qFormat/>
    <w:rsid w:val="00626313"/>
    <w:pPr>
      <w:jc w:val="left"/>
    </w:pPr>
    <w:rPr>
      <w:rFonts w:ascii="Arial" w:eastAsia="Times New Roman" w:hAnsi="Arial" w:cs="Times New Roman"/>
      <w:sz w:val="20"/>
      <w:szCs w:val="24"/>
      <w:lang w:eastAsia="sl-SI"/>
    </w:rPr>
  </w:style>
  <w:style w:type="character" w:styleId="Krepko">
    <w:name w:val="Strong"/>
    <w:qFormat/>
    <w:rsid w:val="00626313"/>
    <w:rPr>
      <w:b/>
      <w:bCs/>
    </w:rPr>
  </w:style>
  <w:style w:type="character" w:customStyle="1" w:styleId="OdstavekseznamaZnak">
    <w:name w:val="Odstavek seznama Znak"/>
    <w:link w:val="Odstavekseznama"/>
    <w:uiPriority w:val="34"/>
    <w:locked/>
    <w:rsid w:val="00626313"/>
    <w:rPr>
      <w:rFonts w:asciiTheme="majorHAnsi" w:hAnsiTheme="majorHAnsi"/>
      <w:sz w:val="24"/>
      <w:szCs w:val="24"/>
    </w:rPr>
  </w:style>
  <w:style w:type="character" w:customStyle="1" w:styleId="BrezrazmikovZnak">
    <w:name w:val="Brez razmikov Znak"/>
    <w:link w:val="Brezrazmikov"/>
    <w:uiPriority w:val="1"/>
    <w:rsid w:val="00626313"/>
    <w:rPr>
      <w:rFonts w:ascii="Arial" w:eastAsia="Times New Roman" w:hAnsi="Arial" w:cs="Times New Roman"/>
      <w:sz w:val="20"/>
      <w:szCs w:val="24"/>
      <w:lang w:eastAsia="sl-SI"/>
    </w:rPr>
  </w:style>
  <w:style w:type="paragraph" w:styleId="Telobesedila">
    <w:name w:val="Body Text"/>
    <w:basedOn w:val="Navaden"/>
    <w:link w:val="TelobesedilaZnak"/>
    <w:rsid w:val="00626313"/>
    <w:pPr>
      <w:spacing w:after="0" w:line="240" w:lineRule="auto"/>
      <w:jc w:val="both"/>
    </w:pPr>
    <w:rPr>
      <w:rFonts w:ascii="Times New Roman" w:eastAsia="Times New Roman" w:hAnsi="Times New Roman" w:cs="Times New Roman"/>
      <w:w w:val="106"/>
      <w:lang w:eastAsia="sl-SI"/>
    </w:rPr>
  </w:style>
  <w:style w:type="character" w:customStyle="1" w:styleId="TelobesedilaZnak">
    <w:name w:val="Telo besedila Znak"/>
    <w:basedOn w:val="Privzetapisavaodstavka"/>
    <w:link w:val="Telobesedila"/>
    <w:rsid w:val="00626313"/>
    <w:rPr>
      <w:rFonts w:ascii="Times New Roman" w:eastAsia="Times New Roman" w:hAnsi="Times New Roman" w:cs="Times New Roman"/>
      <w:w w:val="106"/>
      <w:sz w:val="24"/>
      <w:szCs w:val="24"/>
      <w:lang w:eastAsia="sl-SI"/>
    </w:rPr>
  </w:style>
  <w:style w:type="table" w:styleId="Tabela-mrea">
    <w:name w:val="Table Grid"/>
    <w:basedOn w:val="Navadnatabela"/>
    <w:uiPriority w:val="59"/>
    <w:rsid w:val="00A731C3"/>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1616</Words>
  <Characters>9216</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RRA Posavje</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darjap</dc:creator>
  <cp:lastModifiedBy>darjap</cp:lastModifiedBy>
  <cp:revision>3</cp:revision>
  <cp:lastPrinted>2015-10-22T09:31:00Z</cp:lastPrinted>
  <dcterms:created xsi:type="dcterms:W3CDTF">2015-10-22T10:52:00Z</dcterms:created>
  <dcterms:modified xsi:type="dcterms:W3CDTF">2015-10-22T14:21:00Z</dcterms:modified>
</cp:coreProperties>
</file>