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0E1" w:rsidRPr="00FD10EC" w:rsidRDefault="004977CA" w:rsidP="00515102">
      <w:pPr>
        <w:widowControl w:val="0"/>
        <w:autoSpaceDE w:val="0"/>
        <w:autoSpaceDN w:val="0"/>
        <w:adjustRightInd w:val="0"/>
        <w:spacing w:after="0"/>
        <w:jc w:val="center"/>
        <w:rPr>
          <w:rFonts w:asciiTheme="minorHAnsi" w:hAnsiTheme="minorHAnsi" w:cstheme="minorHAnsi"/>
          <w:b/>
        </w:rPr>
      </w:pPr>
      <w:r w:rsidRPr="00FD10EC">
        <w:rPr>
          <w:rFonts w:asciiTheme="minorHAnsi" w:hAnsiTheme="minorHAnsi" w:cstheme="minorHAnsi"/>
          <w:b/>
        </w:rPr>
        <w:t>Povzetek operacije 3 JP LAS Posavje ESPR</w:t>
      </w:r>
    </w:p>
    <w:p w:rsidR="004977CA" w:rsidRPr="00FD10EC" w:rsidRDefault="0072659C" w:rsidP="00515102">
      <w:pPr>
        <w:widowControl w:val="0"/>
        <w:autoSpaceDE w:val="0"/>
        <w:autoSpaceDN w:val="0"/>
        <w:adjustRightInd w:val="0"/>
        <w:spacing w:after="0"/>
        <w:jc w:val="center"/>
        <w:rPr>
          <w:rFonts w:asciiTheme="minorHAnsi" w:hAnsiTheme="minorHAnsi" w:cstheme="minorHAnsi"/>
          <w:b/>
        </w:rPr>
      </w:pPr>
      <w:r w:rsidRPr="00FD10EC">
        <w:rPr>
          <w:rFonts w:asciiTheme="minorHAnsi" w:hAnsiTheme="minorHAnsi" w:cstheme="minorHAnsi"/>
          <w:b/>
        </w:rPr>
        <w:t>VZPOSTAVITEV POSAVSKEGA TURISTIČNEGA PRODUKTA MED REKO, VINOGRADI IN GRADOVI</w:t>
      </w:r>
    </w:p>
    <w:p w:rsidR="00515102" w:rsidRPr="00FD10EC" w:rsidRDefault="00515102" w:rsidP="00515102">
      <w:pPr>
        <w:widowControl w:val="0"/>
        <w:autoSpaceDE w:val="0"/>
        <w:autoSpaceDN w:val="0"/>
        <w:adjustRightInd w:val="0"/>
        <w:spacing w:after="0" w:line="240" w:lineRule="auto"/>
        <w:jc w:val="both"/>
        <w:rPr>
          <w:rFonts w:asciiTheme="minorHAnsi" w:hAnsiTheme="minorHAnsi" w:cstheme="minorHAnsi"/>
          <w:b/>
        </w:rPr>
      </w:pPr>
    </w:p>
    <w:p w:rsidR="00D614C2" w:rsidRPr="00FD10EC" w:rsidRDefault="00B65DEF" w:rsidP="00B65DEF">
      <w:pPr>
        <w:pStyle w:val="Odstavekseznama"/>
        <w:numPr>
          <w:ilvl w:val="0"/>
          <w:numId w:val="11"/>
        </w:numPr>
        <w:spacing w:after="0" w:line="240" w:lineRule="auto"/>
        <w:jc w:val="both"/>
        <w:rPr>
          <w:rFonts w:asciiTheme="minorHAnsi" w:eastAsia="Times New Roman" w:hAnsiTheme="minorHAnsi" w:cstheme="minorHAnsi"/>
          <w:b/>
          <w:bCs/>
          <w:color w:val="000000"/>
          <w:lang w:eastAsia="sl-SI"/>
        </w:rPr>
      </w:pPr>
      <w:r w:rsidRPr="00FD10EC">
        <w:rPr>
          <w:rFonts w:asciiTheme="minorHAnsi" w:eastAsia="Times New Roman" w:hAnsiTheme="minorHAnsi" w:cstheme="minorHAnsi"/>
          <w:b/>
          <w:bCs/>
          <w:color w:val="000000"/>
          <w:lang w:eastAsia="sl-SI"/>
        </w:rPr>
        <w:t>Povzetek operacije</w:t>
      </w:r>
    </w:p>
    <w:p w:rsidR="00B65DEF" w:rsidRPr="00FD10EC" w:rsidRDefault="00B65DEF" w:rsidP="00B65DEF">
      <w:pPr>
        <w:pStyle w:val="Odstavekseznama"/>
        <w:spacing w:after="0" w:line="240" w:lineRule="auto"/>
        <w:jc w:val="both"/>
        <w:rPr>
          <w:rFonts w:asciiTheme="minorHAnsi" w:eastAsia="Times New Roman" w:hAnsiTheme="minorHAnsi" w:cstheme="minorHAnsi"/>
          <w:b/>
          <w:bCs/>
          <w:color w:val="00000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5548"/>
      </w:tblGrid>
      <w:tr w:rsidR="0072659C" w:rsidRPr="00FD10EC" w:rsidTr="00F67D33">
        <w:tc>
          <w:tcPr>
            <w:tcW w:w="3514" w:type="dxa"/>
            <w:shd w:val="clear" w:color="auto" w:fill="D0CECE" w:themeFill="background2" w:themeFillShade="E6"/>
          </w:tcPr>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bCs/>
              </w:rPr>
            </w:pPr>
            <w:r w:rsidRPr="00FD10EC">
              <w:rPr>
                <w:rFonts w:asciiTheme="minorHAnsi" w:hAnsiTheme="minorHAnsi" w:cstheme="minorHAnsi"/>
                <w:b/>
                <w:bCs/>
              </w:rPr>
              <w:t>Zaporedna št. vloge</w:t>
            </w:r>
          </w:p>
        </w:tc>
        <w:tc>
          <w:tcPr>
            <w:tcW w:w="5548" w:type="dxa"/>
          </w:tcPr>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rPr>
            </w:pPr>
            <w:r w:rsidRPr="00FD10EC">
              <w:rPr>
                <w:rFonts w:asciiTheme="minorHAnsi" w:hAnsiTheme="minorHAnsi" w:cstheme="minorHAnsi"/>
                <w:b/>
              </w:rPr>
              <w:t>5</w:t>
            </w:r>
          </w:p>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rPr>
            </w:pPr>
          </w:p>
        </w:tc>
      </w:tr>
      <w:tr w:rsidR="0072659C" w:rsidRPr="00FD10EC" w:rsidTr="00F67D33">
        <w:tc>
          <w:tcPr>
            <w:tcW w:w="3514" w:type="dxa"/>
            <w:shd w:val="clear" w:color="auto" w:fill="D0CECE" w:themeFill="background2" w:themeFillShade="E6"/>
          </w:tcPr>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bCs/>
              </w:rPr>
            </w:pPr>
            <w:r w:rsidRPr="00FD10EC">
              <w:rPr>
                <w:rFonts w:asciiTheme="minorHAnsi" w:hAnsiTheme="minorHAnsi" w:cstheme="minorHAnsi"/>
                <w:b/>
                <w:bCs/>
              </w:rPr>
              <w:t>Datum in ura prejema</w:t>
            </w:r>
          </w:p>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bCs/>
              </w:rPr>
            </w:pPr>
          </w:p>
        </w:tc>
        <w:tc>
          <w:tcPr>
            <w:tcW w:w="5548" w:type="dxa"/>
          </w:tcPr>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rPr>
            </w:pPr>
            <w:r w:rsidRPr="00FD10EC">
              <w:rPr>
                <w:rFonts w:asciiTheme="minorHAnsi" w:hAnsiTheme="minorHAnsi" w:cstheme="minorHAnsi"/>
                <w:b/>
              </w:rPr>
              <w:t xml:space="preserve">14.5.2019 ob  7:45 h </w:t>
            </w:r>
          </w:p>
        </w:tc>
      </w:tr>
      <w:tr w:rsidR="0072659C" w:rsidRPr="00FD10EC" w:rsidTr="00F67D33">
        <w:tc>
          <w:tcPr>
            <w:tcW w:w="3514" w:type="dxa"/>
            <w:shd w:val="clear" w:color="auto" w:fill="D0CECE" w:themeFill="background2" w:themeFillShade="E6"/>
          </w:tcPr>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bCs/>
              </w:rPr>
            </w:pPr>
            <w:r w:rsidRPr="00FD10EC">
              <w:rPr>
                <w:rFonts w:asciiTheme="minorHAnsi" w:hAnsiTheme="minorHAnsi" w:cstheme="minorHAnsi"/>
                <w:b/>
                <w:bCs/>
              </w:rPr>
              <w:t>Tematsko področje</w:t>
            </w:r>
          </w:p>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bCs/>
              </w:rPr>
            </w:pPr>
          </w:p>
        </w:tc>
        <w:tc>
          <w:tcPr>
            <w:tcW w:w="5548" w:type="dxa"/>
          </w:tcPr>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USTVARJANJE DELOVNIH MEST</w:t>
            </w:r>
          </w:p>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rPr>
            </w:pPr>
          </w:p>
        </w:tc>
      </w:tr>
      <w:tr w:rsidR="0072659C" w:rsidRPr="00FD10EC" w:rsidTr="00F67D33">
        <w:tc>
          <w:tcPr>
            <w:tcW w:w="3514" w:type="dxa"/>
            <w:shd w:val="clear" w:color="auto" w:fill="D0CECE" w:themeFill="background2" w:themeFillShade="E6"/>
          </w:tcPr>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bCs/>
              </w:rPr>
            </w:pPr>
            <w:r w:rsidRPr="00FD10EC">
              <w:rPr>
                <w:rFonts w:asciiTheme="minorHAnsi" w:hAnsiTheme="minorHAnsi" w:cstheme="minorHAnsi"/>
                <w:b/>
                <w:bCs/>
              </w:rPr>
              <w:t>Ukrep</w:t>
            </w:r>
          </w:p>
        </w:tc>
        <w:tc>
          <w:tcPr>
            <w:tcW w:w="5548" w:type="dxa"/>
          </w:tcPr>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U1: Podjetniške ideje za nova delovna mesta</w:t>
            </w:r>
          </w:p>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rPr>
            </w:pPr>
          </w:p>
        </w:tc>
      </w:tr>
      <w:tr w:rsidR="0072659C" w:rsidRPr="00FD10EC" w:rsidTr="00F67D33">
        <w:tc>
          <w:tcPr>
            <w:tcW w:w="3514" w:type="dxa"/>
            <w:shd w:val="clear" w:color="auto" w:fill="D0CECE" w:themeFill="background2" w:themeFillShade="E6"/>
          </w:tcPr>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bCs/>
              </w:rPr>
            </w:pPr>
            <w:r w:rsidRPr="00FD10EC">
              <w:rPr>
                <w:rFonts w:asciiTheme="minorHAnsi" w:hAnsiTheme="minorHAnsi" w:cstheme="minorHAnsi"/>
                <w:b/>
                <w:bCs/>
              </w:rPr>
              <w:t>Naziv sklada</w:t>
            </w:r>
          </w:p>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bCs/>
              </w:rPr>
            </w:pPr>
          </w:p>
        </w:tc>
        <w:tc>
          <w:tcPr>
            <w:tcW w:w="5548" w:type="dxa"/>
          </w:tcPr>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ESPR</w:t>
            </w:r>
          </w:p>
        </w:tc>
      </w:tr>
      <w:tr w:rsidR="0072659C" w:rsidRPr="00FD10EC" w:rsidTr="00F67D33">
        <w:tc>
          <w:tcPr>
            <w:tcW w:w="3514" w:type="dxa"/>
            <w:shd w:val="clear" w:color="auto" w:fill="D0CECE" w:themeFill="background2" w:themeFillShade="E6"/>
          </w:tcPr>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bCs/>
              </w:rPr>
            </w:pPr>
            <w:r w:rsidRPr="00FD10EC">
              <w:rPr>
                <w:rFonts w:asciiTheme="minorHAnsi" w:hAnsiTheme="minorHAnsi" w:cstheme="minorHAnsi"/>
                <w:b/>
                <w:bCs/>
              </w:rPr>
              <w:t>Akronim operacije</w:t>
            </w:r>
          </w:p>
        </w:tc>
        <w:tc>
          <w:tcPr>
            <w:tcW w:w="5548" w:type="dxa"/>
          </w:tcPr>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rPr>
            </w:pPr>
            <w:r w:rsidRPr="00FD10EC">
              <w:rPr>
                <w:rFonts w:asciiTheme="minorHAnsi" w:hAnsiTheme="minorHAnsi" w:cstheme="minorHAnsi"/>
                <w:b/>
              </w:rPr>
              <w:t>Od ribiča do graščaka</w:t>
            </w:r>
          </w:p>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rPr>
            </w:pPr>
          </w:p>
        </w:tc>
      </w:tr>
      <w:tr w:rsidR="0072659C" w:rsidRPr="00FD10EC" w:rsidTr="00F67D33">
        <w:tc>
          <w:tcPr>
            <w:tcW w:w="3514" w:type="dxa"/>
            <w:shd w:val="clear" w:color="auto" w:fill="D0CECE" w:themeFill="background2" w:themeFillShade="E6"/>
          </w:tcPr>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bCs/>
              </w:rPr>
            </w:pPr>
            <w:r w:rsidRPr="00FD10EC">
              <w:rPr>
                <w:rFonts w:asciiTheme="minorHAnsi" w:hAnsiTheme="minorHAnsi" w:cstheme="minorHAnsi"/>
                <w:b/>
                <w:bCs/>
              </w:rPr>
              <w:t>Naziv operacije</w:t>
            </w:r>
          </w:p>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bCs/>
              </w:rPr>
            </w:pPr>
          </w:p>
        </w:tc>
        <w:tc>
          <w:tcPr>
            <w:tcW w:w="5548" w:type="dxa"/>
          </w:tcPr>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rPr>
            </w:pPr>
            <w:r w:rsidRPr="00FD10EC">
              <w:rPr>
                <w:rFonts w:asciiTheme="minorHAnsi" w:hAnsiTheme="minorHAnsi" w:cstheme="minorHAnsi"/>
                <w:b/>
              </w:rPr>
              <w:t>Vzpostavitev posavskega turističnega produkta med reko, vinogradi in gradovi</w:t>
            </w:r>
          </w:p>
        </w:tc>
      </w:tr>
      <w:tr w:rsidR="0072659C" w:rsidRPr="00FD10EC" w:rsidTr="00F67D33">
        <w:tc>
          <w:tcPr>
            <w:tcW w:w="3514" w:type="dxa"/>
            <w:shd w:val="clear" w:color="auto" w:fill="D0CECE" w:themeFill="background2" w:themeFillShade="E6"/>
          </w:tcPr>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bCs/>
              </w:rPr>
            </w:pPr>
            <w:r w:rsidRPr="00FD10EC">
              <w:rPr>
                <w:rFonts w:asciiTheme="minorHAnsi" w:hAnsiTheme="minorHAnsi" w:cstheme="minorHAnsi"/>
                <w:b/>
                <w:bCs/>
              </w:rPr>
              <w:t>Naziv vlagatelja</w:t>
            </w:r>
          </w:p>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bCs/>
              </w:rPr>
            </w:pPr>
          </w:p>
        </w:tc>
        <w:tc>
          <w:tcPr>
            <w:tcW w:w="5548" w:type="dxa"/>
          </w:tcPr>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rPr>
            </w:pPr>
            <w:r w:rsidRPr="00FD10EC">
              <w:rPr>
                <w:rFonts w:asciiTheme="minorHAnsi" w:hAnsiTheme="minorHAnsi" w:cstheme="minorHAnsi"/>
                <w:b/>
              </w:rPr>
              <w:t>Kmečka zadruga Krško z.o.o.</w:t>
            </w:r>
          </w:p>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rPr>
            </w:pPr>
            <w:r w:rsidRPr="00FD10EC">
              <w:rPr>
                <w:rFonts w:asciiTheme="minorHAnsi" w:hAnsiTheme="minorHAnsi" w:cstheme="minorHAnsi"/>
                <w:b/>
              </w:rPr>
              <w:t>Rostoharjeva ulica 88</w:t>
            </w:r>
          </w:p>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rPr>
            </w:pPr>
            <w:r w:rsidRPr="00FD10EC">
              <w:rPr>
                <w:rFonts w:asciiTheme="minorHAnsi" w:hAnsiTheme="minorHAnsi" w:cstheme="minorHAnsi"/>
                <w:b/>
              </w:rPr>
              <w:t>8270 Krško</w:t>
            </w:r>
          </w:p>
        </w:tc>
      </w:tr>
      <w:tr w:rsidR="0072659C" w:rsidRPr="00FD10EC" w:rsidTr="00F67D33">
        <w:tc>
          <w:tcPr>
            <w:tcW w:w="3514" w:type="dxa"/>
            <w:shd w:val="clear" w:color="auto" w:fill="D0CECE" w:themeFill="background2" w:themeFillShade="E6"/>
          </w:tcPr>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bCs/>
              </w:rPr>
            </w:pPr>
            <w:r w:rsidRPr="00FD10EC">
              <w:rPr>
                <w:rFonts w:asciiTheme="minorHAnsi" w:hAnsiTheme="minorHAnsi" w:cstheme="minorHAnsi"/>
                <w:b/>
                <w:bCs/>
              </w:rPr>
              <w:t>Naziv partnerjev</w:t>
            </w:r>
          </w:p>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bCs/>
              </w:rPr>
            </w:pPr>
          </w:p>
        </w:tc>
        <w:tc>
          <w:tcPr>
            <w:tcW w:w="5548" w:type="dxa"/>
          </w:tcPr>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rPr>
            </w:pPr>
            <w:r w:rsidRPr="00FD10EC">
              <w:rPr>
                <w:rFonts w:asciiTheme="minorHAnsi" w:hAnsiTheme="minorHAnsi" w:cstheme="minorHAnsi"/>
                <w:b/>
              </w:rPr>
              <w:t>Akval d.o.o.</w:t>
            </w:r>
          </w:p>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rPr>
            </w:pPr>
            <w:r w:rsidRPr="00FD10EC">
              <w:rPr>
                <w:rFonts w:asciiTheme="minorHAnsi" w:hAnsiTheme="minorHAnsi" w:cstheme="minorHAnsi"/>
                <w:b/>
              </w:rPr>
              <w:t>KŠTM Sevnica</w:t>
            </w:r>
          </w:p>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rPr>
            </w:pPr>
            <w:r w:rsidRPr="00FD10EC">
              <w:rPr>
                <w:rFonts w:asciiTheme="minorHAnsi" w:hAnsiTheme="minorHAnsi" w:cstheme="minorHAnsi"/>
                <w:b/>
              </w:rPr>
              <w:t>KD Leskovec pri Krškem</w:t>
            </w:r>
          </w:p>
        </w:tc>
      </w:tr>
      <w:tr w:rsidR="0072659C" w:rsidRPr="00FD10EC" w:rsidTr="00F67D33">
        <w:tc>
          <w:tcPr>
            <w:tcW w:w="3514" w:type="dxa"/>
            <w:shd w:val="clear" w:color="auto" w:fill="D0CECE" w:themeFill="background2" w:themeFillShade="E6"/>
          </w:tcPr>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rPr>
            </w:pPr>
            <w:r w:rsidRPr="00FD10EC">
              <w:rPr>
                <w:rFonts w:asciiTheme="minorHAnsi" w:hAnsiTheme="minorHAnsi" w:cstheme="minorHAnsi"/>
                <w:b/>
              </w:rPr>
              <w:t>Skupna vrednost celotne operacije</w:t>
            </w:r>
          </w:p>
        </w:tc>
        <w:tc>
          <w:tcPr>
            <w:tcW w:w="5548" w:type="dxa"/>
          </w:tcPr>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rPr>
            </w:pPr>
            <w:r w:rsidRPr="00FD10EC">
              <w:rPr>
                <w:rFonts w:asciiTheme="minorHAnsi" w:hAnsiTheme="minorHAnsi" w:cstheme="minorHAnsi"/>
                <w:b/>
              </w:rPr>
              <w:t>2</w:t>
            </w:r>
            <w:r w:rsidR="00FD10EC">
              <w:rPr>
                <w:rFonts w:asciiTheme="minorHAnsi" w:hAnsiTheme="minorHAnsi" w:cstheme="minorHAnsi"/>
                <w:b/>
              </w:rPr>
              <w:t>69.169,60</w:t>
            </w:r>
            <w:bookmarkStart w:id="1" w:name="_GoBack"/>
            <w:bookmarkEnd w:id="1"/>
            <w:r w:rsidRPr="00FD10EC">
              <w:rPr>
                <w:rFonts w:asciiTheme="minorHAnsi" w:hAnsiTheme="minorHAnsi" w:cstheme="minorHAnsi"/>
                <w:b/>
              </w:rPr>
              <w:t xml:space="preserve"> €</w:t>
            </w:r>
          </w:p>
        </w:tc>
      </w:tr>
      <w:tr w:rsidR="0072659C" w:rsidRPr="00FD10EC" w:rsidTr="00F67D33">
        <w:tc>
          <w:tcPr>
            <w:tcW w:w="3514" w:type="dxa"/>
            <w:shd w:val="clear" w:color="auto" w:fill="D0CECE" w:themeFill="background2" w:themeFillShade="E6"/>
          </w:tcPr>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rPr>
            </w:pPr>
            <w:r w:rsidRPr="00FD10EC">
              <w:rPr>
                <w:rFonts w:asciiTheme="minorHAnsi" w:hAnsiTheme="minorHAnsi" w:cstheme="minorHAnsi"/>
                <w:b/>
              </w:rPr>
              <w:t>Višina sofinanciranja</w:t>
            </w:r>
          </w:p>
        </w:tc>
        <w:tc>
          <w:tcPr>
            <w:tcW w:w="5548" w:type="dxa"/>
          </w:tcPr>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rPr>
            </w:pPr>
            <w:r w:rsidRPr="00FD10EC">
              <w:rPr>
                <w:rFonts w:asciiTheme="minorHAnsi" w:hAnsiTheme="minorHAnsi" w:cstheme="minorHAnsi"/>
                <w:b/>
              </w:rPr>
              <w:t>199.569,49 €</w:t>
            </w:r>
          </w:p>
        </w:tc>
      </w:tr>
      <w:tr w:rsidR="00FD10EC" w:rsidRPr="00FD10EC" w:rsidTr="00F67D33">
        <w:tc>
          <w:tcPr>
            <w:tcW w:w="3514" w:type="dxa"/>
            <w:shd w:val="clear" w:color="auto" w:fill="D0CECE" w:themeFill="background2" w:themeFillShade="E6"/>
          </w:tcPr>
          <w:p w:rsidR="00FD10EC" w:rsidRPr="00FD10EC" w:rsidRDefault="00FD10EC" w:rsidP="0072659C">
            <w:pPr>
              <w:widowControl w:val="0"/>
              <w:autoSpaceDE w:val="0"/>
              <w:autoSpaceDN w:val="0"/>
              <w:adjustRightInd w:val="0"/>
              <w:spacing w:after="0" w:line="240" w:lineRule="auto"/>
              <w:jc w:val="both"/>
              <w:rPr>
                <w:rFonts w:asciiTheme="minorHAnsi" w:hAnsiTheme="minorHAnsi" w:cstheme="minorHAnsi"/>
                <w:b/>
              </w:rPr>
            </w:pPr>
            <w:r w:rsidRPr="00FD10EC">
              <w:rPr>
                <w:rFonts w:asciiTheme="minorHAnsi" w:hAnsiTheme="minorHAnsi" w:cstheme="minorHAnsi"/>
                <w:b/>
              </w:rPr>
              <w:t xml:space="preserve">Stopnja sofinanciranja </w:t>
            </w:r>
          </w:p>
        </w:tc>
        <w:tc>
          <w:tcPr>
            <w:tcW w:w="5548" w:type="dxa"/>
          </w:tcPr>
          <w:p w:rsidR="00FD10EC" w:rsidRPr="00FD10EC" w:rsidRDefault="00FD10EC" w:rsidP="0072659C">
            <w:pPr>
              <w:widowControl w:val="0"/>
              <w:autoSpaceDE w:val="0"/>
              <w:autoSpaceDN w:val="0"/>
              <w:adjustRightInd w:val="0"/>
              <w:spacing w:after="0" w:line="240" w:lineRule="auto"/>
              <w:jc w:val="both"/>
              <w:rPr>
                <w:rFonts w:asciiTheme="minorHAnsi" w:hAnsiTheme="minorHAnsi" w:cstheme="minorHAnsi"/>
                <w:b/>
              </w:rPr>
            </w:pPr>
            <w:r w:rsidRPr="00FD10EC">
              <w:rPr>
                <w:rFonts w:asciiTheme="minorHAnsi" w:hAnsiTheme="minorHAnsi" w:cstheme="minorHAnsi"/>
                <w:b/>
              </w:rPr>
              <w:t>85 %</w:t>
            </w:r>
          </w:p>
        </w:tc>
      </w:tr>
      <w:tr w:rsidR="0072659C" w:rsidRPr="00FD10EC" w:rsidTr="00F67D33">
        <w:tc>
          <w:tcPr>
            <w:tcW w:w="3514" w:type="dxa"/>
            <w:shd w:val="clear" w:color="auto" w:fill="D0CECE" w:themeFill="background2" w:themeFillShade="E6"/>
          </w:tcPr>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rPr>
            </w:pPr>
            <w:r w:rsidRPr="00FD10EC">
              <w:rPr>
                <w:rFonts w:asciiTheme="minorHAnsi" w:hAnsiTheme="minorHAnsi" w:cstheme="minorHAnsi"/>
                <w:b/>
              </w:rPr>
              <w:t>Trajanje operacije</w:t>
            </w:r>
          </w:p>
        </w:tc>
        <w:tc>
          <w:tcPr>
            <w:tcW w:w="5548" w:type="dxa"/>
          </w:tcPr>
          <w:p w:rsidR="0072659C" w:rsidRPr="00FD10EC" w:rsidRDefault="0072659C" w:rsidP="0072659C">
            <w:pPr>
              <w:widowControl w:val="0"/>
              <w:autoSpaceDE w:val="0"/>
              <w:autoSpaceDN w:val="0"/>
              <w:adjustRightInd w:val="0"/>
              <w:spacing w:after="0" w:line="240" w:lineRule="auto"/>
              <w:jc w:val="both"/>
              <w:rPr>
                <w:rFonts w:asciiTheme="minorHAnsi" w:hAnsiTheme="minorHAnsi" w:cstheme="minorHAnsi"/>
                <w:b/>
              </w:rPr>
            </w:pPr>
            <w:r w:rsidRPr="00FD10EC">
              <w:rPr>
                <w:rFonts w:asciiTheme="minorHAnsi" w:hAnsiTheme="minorHAnsi" w:cstheme="minorHAnsi"/>
                <w:b/>
              </w:rPr>
              <w:t>1. 5. 2020 – 20. 4. 2022 (24 mesecev)</w:t>
            </w:r>
          </w:p>
        </w:tc>
      </w:tr>
    </w:tbl>
    <w:p w:rsidR="00EC41F9" w:rsidRPr="00FD10EC" w:rsidRDefault="00EC41F9" w:rsidP="00D614C2">
      <w:pPr>
        <w:widowControl w:val="0"/>
        <w:autoSpaceDE w:val="0"/>
        <w:autoSpaceDN w:val="0"/>
        <w:adjustRightInd w:val="0"/>
        <w:spacing w:after="0" w:line="240" w:lineRule="auto"/>
        <w:jc w:val="both"/>
        <w:rPr>
          <w:rFonts w:asciiTheme="minorHAnsi" w:hAnsiTheme="minorHAnsi" w:cstheme="minorHAnsi"/>
        </w:rPr>
      </w:pPr>
    </w:p>
    <w:p w:rsidR="0064604D" w:rsidRPr="00FD10EC" w:rsidRDefault="0064604D" w:rsidP="00D614C2">
      <w:pPr>
        <w:widowControl w:val="0"/>
        <w:autoSpaceDE w:val="0"/>
        <w:autoSpaceDN w:val="0"/>
        <w:adjustRightInd w:val="0"/>
        <w:spacing w:after="0" w:line="240" w:lineRule="auto"/>
        <w:jc w:val="both"/>
        <w:rPr>
          <w:rFonts w:asciiTheme="minorHAnsi" w:hAnsiTheme="minorHAnsi" w:cstheme="minorHAnsi"/>
        </w:rPr>
      </w:pPr>
    </w:p>
    <w:p w:rsidR="0064604D" w:rsidRPr="00FD10EC" w:rsidRDefault="0064604D" w:rsidP="00D614C2">
      <w:pPr>
        <w:widowControl w:val="0"/>
        <w:autoSpaceDE w:val="0"/>
        <w:autoSpaceDN w:val="0"/>
        <w:adjustRightInd w:val="0"/>
        <w:spacing w:after="0" w:line="240" w:lineRule="auto"/>
        <w:jc w:val="both"/>
        <w:rPr>
          <w:rFonts w:asciiTheme="minorHAnsi" w:hAnsiTheme="minorHAnsi" w:cstheme="minorHAnsi"/>
        </w:rPr>
      </w:pPr>
    </w:p>
    <w:p w:rsidR="0064604D" w:rsidRPr="00FD10EC" w:rsidRDefault="0064604D" w:rsidP="00D614C2">
      <w:pPr>
        <w:widowControl w:val="0"/>
        <w:autoSpaceDE w:val="0"/>
        <w:autoSpaceDN w:val="0"/>
        <w:adjustRightInd w:val="0"/>
        <w:spacing w:after="0" w:line="240" w:lineRule="auto"/>
        <w:jc w:val="both"/>
        <w:rPr>
          <w:rFonts w:asciiTheme="minorHAnsi" w:hAnsiTheme="minorHAnsi" w:cstheme="minorHAnsi"/>
        </w:rPr>
      </w:pPr>
    </w:p>
    <w:p w:rsidR="0064604D" w:rsidRPr="00FD10EC" w:rsidRDefault="0064604D" w:rsidP="00D614C2">
      <w:pPr>
        <w:widowControl w:val="0"/>
        <w:autoSpaceDE w:val="0"/>
        <w:autoSpaceDN w:val="0"/>
        <w:adjustRightInd w:val="0"/>
        <w:spacing w:after="0" w:line="240" w:lineRule="auto"/>
        <w:jc w:val="both"/>
        <w:rPr>
          <w:rFonts w:asciiTheme="minorHAnsi" w:hAnsiTheme="minorHAnsi" w:cstheme="minorHAnsi"/>
        </w:rPr>
      </w:pPr>
    </w:p>
    <w:p w:rsidR="0064604D" w:rsidRPr="00FD10EC" w:rsidRDefault="0064604D" w:rsidP="00D614C2">
      <w:pPr>
        <w:widowControl w:val="0"/>
        <w:autoSpaceDE w:val="0"/>
        <w:autoSpaceDN w:val="0"/>
        <w:adjustRightInd w:val="0"/>
        <w:spacing w:after="0" w:line="240" w:lineRule="auto"/>
        <w:jc w:val="both"/>
        <w:rPr>
          <w:rFonts w:asciiTheme="minorHAnsi" w:hAnsiTheme="minorHAnsi" w:cstheme="minorHAnsi"/>
        </w:rPr>
      </w:pPr>
    </w:p>
    <w:p w:rsidR="0064604D" w:rsidRPr="00FD10EC" w:rsidRDefault="0064604D" w:rsidP="00D614C2">
      <w:pPr>
        <w:widowControl w:val="0"/>
        <w:autoSpaceDE w:val="0"/>
        <w:autoSpaceDN w:val="0"/>
        <w:adjustRightInd w:val="0"/>
        <w:spacing w:after="0" w:line="240" w:lineRule="auto"/>
        <w:jc w:val="both"/>
        <w:rPr>
          <w:rFonts w:asciiTheme="minorHAnsi" w:hAnsiTheme="minorHAnsi" w:cstheme="minorHAnsi"/>
        </w:rPr>
      </w:pPr>
    </w:p>
    <w:p w:rsidR="0064604D" w:rsidRPr="00FD10EC" w:rsidRDefault="0064604D" w:rsidP="00D614C2">
      <w:pPr>
        <w:widowControl w:val="0"/>
        <w:autoSpaceDE w:val="0"/>
        <w:autoSpaceDN w:val="0"/>
        <w:adjustRightInd w:val="0"/>
        <w:spacing w:after="0" w:line="240" w:lineRule="auto"/>
        <w:jc w:val="both"/>
        <w:rPr>
          <w:rFonts w:asciiTheme="minorHAnsi" w:hAnsiTheme="minorHAnsi" w:cstheme="minorHAnsi"/>
        </w:rPr>
      </w:pPr>
    </w:p>
    <w:p w:rsidR="0064604D" w:rsidRPr="00FD10EC" w:rsidRDefault="0064604D" w:rsidP="00D614C2">
      <w:pPr>
        <w:widowControl w:val="0"/>
        <w:autoSpaceDE w:val="0"/>
        <w:autoSpaceDN w:val="0"/>
        <w:adjustRightInd w:val="0"/>
        <w:spacing w:after="0" w:line="240" w:lineRule="auto"/>
        <w:jc w:val="both"/>
        <w:rPr>
          <w:rFonts w:asciiTheme="minorHAnsi" w:hAnsiTheme="minorHAnsi" w:cstheme="minorHAnsi"/>
        </w:rPr>
      </w:pPr>
    </w:p>
    <w:p w:rsidR="00285A12" w:rsidRPr="00FD10EC" w:rsidRDefault="00285A12" w:rsidP="00285A12">
      <w:pPr>
        <w:pStyle w:val="Odstavekseznama"/>
        <w:widowControl w:val="0"/>
        <w:numPr>
          <w:ilvl w:val="0"/>
          <w:numId w:val="11"/>
        </w:numPr>
        <w:autoSpaceDE w:val="0"/>
        <w:autoSpaceDN w:val="0"/>
        <w:adjustRightInd w:val="0"/>
        <w:spacing w:after="0" w:line="240" w:lineRule="auto"/>
        <w:jc w:val="both"/>
        <w:rPr>
          <w:rFonts w:asciiTheme="minorHAnsi" w:hAnsiTheme="minorHAnsi" w:cstheme="minorHAnsi"/>
          <w:b/>
          <w:bCs/>
        </w:rPr>
      </w:pPr>
      <w:r w:rsidRPr="00FD10EC">
        <w:rPr>
          <w:rFonts w:asciiTheme="minorHAnsi" w:hAnsiTheme="minorHAnsi" w:cstheme="minorHAnsi"/>
          <w:b/>
          <w:bCs/>
        </w:rPr>
        <w:t>Opis operacije</w:t>
      </w:r>
    </w:p>
    <w:p w:rsidR="00285A12" w:rsidRPr="00FD10EC" w:rsidRDefault="00285A12" w:rsidP="00285A12">
      <w:pPr>
        <w:widowControl w:val="0"/>
        <w:autoSpaceDE w:val="0"/>
        <w:autoSpaceDN w:val="0"/>
        <w:adjustRightInd w:val="0"/>
        <w:spacing w:after="0" w:line="240" w:lineRule="auto"/>
        <w:ind w:left="360"/>
        <w:jc w:val="both"/>
        <w:rPr>
          <w:rFonts w:asciiTheme="minorHAnsi" w:hAnsiTheme="minorHAnsi" w:cstheme="minorHAnsi"/>
          <w:b/>
          <w:bCs/>
        </w:rPr>
      </w:pPr>
    </w:p>
    <w:tbl>
      <w:tblPr>
        <w:tblStyle w:val="Tabelamrea"/>
        <w:tblW w:w="0" w:type="auto"/>
        <w:tblInd w:w="360" w:type="dxa"/>
        <w:tblLook w:val="04A0" w:firstRow="1" w:lastRow="0" w:firstColumn="1" w:lastColumn="0" w:noHBand="0" w:noVBand="1"/>
      </w:tblPr>
      <w:tblGrid>
        <w:gridCol w:w="8702"/>
      </w:tblGrid>
      <w:tr w:rsidR="00285A12" w:rsidRPr="00FD10EC" w:rsidTr="000D5718">
        <w:tc>
          <w:tcPr>
            <w:tcW w:w="9062" w:type="dxa"/>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bCs/>
              </w:rPr>
            </w:pPr>
            <w:r w:rsidRPr="00FD10EC">
              <w:rPr>
                <w:rFonts w:asciiTheme="minorHAnsi" w:hAnsiTheme="minorHAnsi" w:cstheme="minorHAnsi"/>
                <w:bCs/>
              </w:rPr>
              <w:t>Iz SWOT analize SLR je razvidno, da so lokalni izdelki, naravna in kulturna dediščina največji potencial regije, ki je trenutno neizkoriščen. Sodobni turistični trendi so usmerjeni v kulturni in zeleni turizem, kjer turisti iščejo oddih in pobeg od vsakdana, čisto naravo, aktivne počitnice, lokalno hrano, dediščino in doživetja pristne regije. Žal takšne turistične ponudbe v Posavju ne najdemo, čeprav imamo naravne in kulturne danosti. Ni povezanih ponudnikov ali skupnih paketov doživetij, zanimivih produktov, ki bi v regijo pritegnili obiskovalce ali obiskovalcem bližnjih term ponudili zanimiv izletniški turizem. Po drugi strani pa so lokalni ponudniki na področju ribogojstva in lokalnih kmetijskih izdelkov, ki so ponos regije, vedno bolj izpostavljeni hudi konkurenci cenovno ugodnejših tujih uvoznikov. Naša ribogojstva in kmetije so majhne in težko konkurirajo, saj je zaradi razmeroma majhnih količin proizvodna cena na enoto višja. Vedno manj mladih se odloča za te poklice, pridelava se opušča, zato vidimo priložnost v dvigu konkurenčnosti v diverzifikaciji dejavnosti, večji privlačnosti ponudbe in vključitev lokalnih malih obratov v kulturni in zeleni turizem regije. Posavje je primerno za butično kmetijstvo in izdelke višje kakovosti z dodano vrednostjo.</w:t>
            </w:r>
          </w:p>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bCs/>
              </w:rPr>
            </w:pPr>
          </w:p>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bCs/>
              </w:rPr>
            </w:pPr>
            <w:r w:rsidRPr="00FD10EC">
              <w:rPr>
                <w:rFonts w:asciiTheme="minorHAnsi" w:hAnsiTheme="minorHAnsi" w:cstheme="minorHAnsi"/>
                <w:bCs/>
              </w:rPr>
              <w:t>NAMEN PROJEKTA</w:t>
            </w:r>
          </w:p>
          <w:p w:rsidR="00285A12" w:rsidRPr="00FD10EC" w:rsidRDefault="007E595D" w:rsidP="007E595D">
            <w:pPr>
              <w:widowControl w:val="0"/>
              <w:autoSpaceDE w:val="0"/>
              <w:autoSpaceDN w:val="0"/>
              <w:adjustRightInd w:val="0"/>
              <w:spacing w:after="0" w:line="240" w:lineRule="auto"/>
              <w:jc w:val="both"/>
              <w:rPr>
                <w:rFonts w:asciiTheme="minorHAnsi" w:hAnsiTheme="minorHAnsi" w:cstheme="minorHAnsi"/>
                <w:bCs/>
              </w:rPr>
            </w:pPr>
            <w:r w:rsidRPr="00FD10EC">
              <w:rPr>
                <w:rFonts w:asciiTheme="minorHAnsi" w:hAnsiTheme="minorHAnsi" w:cstheme="minorHAnsi"/>
                <w:bCs/>
              </w:rPr>
              <w:t>Že od nekdaj se je tukaj življenje odvijalo med reko, gradovi in vinogradi. Od ribiča do graščaka je zgodba, ki poveže naravno in kulturno dediščino regije v zanimiv, integriran turistični produkt.</w:t>
            </w:r>
          </w:p>
        </w:tc>
      </w:tr>
    </w:tbl>
    <w:p w:rsidR="00285A12" w:rsidRPr="00FD10EC" w:rsidRDefault="00285A12" w:rsidP="00285A12">
      <w:pPr>
        <w:widowControl w:val="0"/>
        <w:autoSpaceDE w:val="0"/>
        <w:autoSpaceDN w:val="0"/>
        <w:adjustRightInd w:val="0"/>
        <w:spacing w:after="0" w:line="240" w:lineRule="auto"/>
        <w:ind w:left="360"/>
        <w:jc w:val="both"/>
        <w:rPr>
          <w:rFonts w:asciiTheme="minorHAnsi" w:hAnsiTheme="minorHAnsi" w:cstheme="minorHAnsi"/>
          <w:b/>
          <w:bCs/>
        </w:rPr>
      </w:pPr>
    </w:p>
    <w:p w:rsidR="00285A12" w:rsidRPr="00FD10EC" w:rsidRDefault="00285A12" w:rsidP="00285A12">
      <w:pPr>
        <w:pStyle w:val="Odstavekseznama"/>
        <w:widowControl w:val="0"/>
        <w:numPr>
          <w:ilvl w:val="0"/>
          <w:numId w:val="11"/>
        </w:numPr>
        <w:autoSpaceDE w:val="0"/>
        <w:autoSpaceDN w:val="0"/>
        <w:adjustRightInd w:val="0"/>
        <w:spacing w:after="0" w:line="240" w:lineRule="auto"/>
        <w:jc w:val="both"/>
        <w:rPr>
          <w:rFonts w:asciiTheme="minorHAnsi" w:hAnsiTheme="minorHAnsi" w:cstheme="minorHAnsi"/>
          <w:b/>
          <w:bCs/>
        </w:rPr>
      </w:pPr>
      <w:r w:rsidRPr="00FD10EC">
        <w:rPr>
          <w:rFonts w:asciiTheme="minorHAnsi" w:hAnsiTheme="minorHAnsi" w:cstheme="minorHAnsi"/>
          <w:b/>
          <w:bCs/>
        </w:rPr>
        <w:t>Cilji in operacije</w:t>
      </w:r>
    </w:p>
    <w:p w:rsidR="00285A12" w:rsidRPr="00FD10EC" w:rsidRDefault="00285A12" w:rsidP="00285A12">
      <w:pPr>
        <w:pStyle w:val="Odstavekseznama"/>
        <w:widowControl w:val="0"/>
        <w:autoSpaceDE w:val="0"/>
        <w:autoSpaceDN w:val="0"/>
        <w:adjustRightInd w:val="0"/>
        <w:spacing w:after="0" w:line="240" w:lineRule="auto"/>
        <w:jc w:val="both"/>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977CA" w:rsidRPr="00FD10EC" w:rsidTr="000D5718">
        <w:tc>
          <w:tcPr>
            <w:tcW w:w="9212" w:type="dxa"/>
          </w:tcPr>
          <w:p w:rsidR="007E595D" w:rsidRPr="00FD10EC" w:rsidRDefault="007E595D" w:rsidP="007E595D">
            <w:pPr>
              <w:jc w:val="both"/>
              <w:rPr>
                <w:rFonts w:asciiTheme="minorHAnsi" w:hAnsiTheme="minorHAnsi" w:cstheme="minorHAnsi"/>
              </w:rPr>
            </w:pPr>
            <w:r w:rsidRPr="00FD10EC">
              <w:rPr>
                <w:rFonts w:asciiTheme="minorHAnsi" w:hAnsiTheme="minorHAnsi" w:cstheme="minorHAnsi"/>
              </w:rPr>
              <w:t xml:space="preserve">Operacija sovpada s cilji tematskega področja delovnih mest in udejanja priložnosti in cilje pod to področje in cilje navedene v spodnji tabeli. V ribogojstvu je namreč stopnja zaposlenosti zelo nizka, večini to predstavlja dodaten vir preživetja. Operacija izboljšuje ekonomičnost ribogojstva v Posavju s posodobitvijo obrata, dodaja vrednost kmetijskim pridelkom z nadgradnjo v ribje izdelke in kulinariko, cobrandingu z vinom. Predvsem pa dviga konkurenčnost lokalnih ponudnikov s povezovanjem (ribogojstva z drugimi sektorji, majhnih pridelovalcev z večjimi družbami) skozi razvoj inovativnega turističnega produkta in za  ta namen ustvarja novo delovno mesto. </w:t>
            </w:r>
          </w:p>
          <w:p w:rsidR="007E595D" w:rsidRPr="00FD10EC" w:rsidRDefault="007E595D" w:rsidP="007E595D">
            <w:pPr>
              <w:jc w:val="both"/>
              <w:rPr>
                <w:rFonts w:asciiTheme="minorHAnsi" w:hAnsiTheme="minorHAnsi" w:cstheme="minorHAnsi"/>
                <w:b/>
                <w:u w:val="single"/>
              </w:rPr>
            </w:pPr>
            <w:r w:rsidRPr="00FD10EC">
              <w:rPr>
                <w:rFonts w:asciiTheme="minorHAnsi" w:hAnsiTheme="minorHAnsi" w:cstheme="minorHAnsi"/>
                <w:b/>
                <w:u w:val="single"/>
              </w:rPr>
              <w:t xml:space="preserve">Cilji operacije so: </w:t>
            </w:r>
          </w:p>
          <w:p w:rsidR="007E595D" w:rsidRPr="00FD10EC" w:rsidRDefault="007E595D" w:rsidP="007E595D">
            <w:pPr>
              <w:numPr>
                <w:ilvl w:val="0"/>
                <w:numId w:val="14"/>
              </w:numPr>
              <w:jc w:val="both"/>
              <w:rPr>
                <w:rFonts w:asciiTheme="minorHAnsi" w:hAnsiTheme="minorHAnsi" w:cstheme="minorHAnsi"/>
              </w:rPr>
            </w:pPr>
            <w:r w:rsidRPr="00FD10EC">
              <w:rPr>
                <w:rFonts w:asciiTheme="minorHAnsi" w:hAnsiTheme="minorHAnsi" w:cstheme="minorHAnsi"/>
              </w:rPr>
              <w:t xml:space="preserve">Z razvojem inovativnega turističnega produkta »Od ribiča do graščaka« zagotoviti nov/dodaten vir prihodkov v ribogojstvu, ohraniti delovno mesto v ribogojstvu in </w:t>
            </w:r>
            <w:r w:rsidRPr="00FD10EC">
              <w:rPr>
                <w:rFonts w:asciiTheme="minorHAnsi" w:hAnsiTheme="minorHAnsi" w:cstheme="minorHAnsi"/>
              </w:rPr>
              <w:lastRenderedPageBreak/>
              <w:t xml:space="preserve">ustvariti eno novo delovno mesto za trženje novega produkta. Z dvigom atraktivnosti območja želimo v regijo pripeljati nove obiskovalce. </w:t>
            </w:r>
          </w:p>
          <w:p w:rsidR="007E595D" w:rsidRPr="00FD10EC" w:rsidRDefault="007E595D" w:rsidP="007E595D">
            <w:pPr>
              <w:numPr>
                <w:ilvl w:val="0"/>
                <w:numId w:val="14"/>
              </w:numPr>
              <w:jc w:val="both"/>
              <w:rPr>
                <w:rFonts w:asciiTheme="minorHAnsi" w:hAnsiTheme="minorHAnsi" w:cstheme="minorHAnsi"/>
              </w:rPr>
            </w:pPr>
            <w:r w:rsidRPr="00FD10EC">
              <w:rPr>
                <w:rFonts w:asciiTheme="minorHAnsi" w:hAnsiTheme="minorHAnsi" w:cstheme="minorHAnsi"/>
              </w:rPr>
              <w:t xml:space="preserve">Z investicijo v infrastrukturo vzpostaviti 2 Centra za obiskovalce za izvajanje programov doživetij in skupen nastop na trgu, okrepitev sodelovanja ribogojstva z vinogradništvom in upravljalci kulturne dediščine. </w:t>
            </w:r>
          </w:p>
          <w:p w:rsidR="007E595D" w:rsidRPr="00FD10EC" w:rsidRDefault="007E595D" w:rsidP="007E595D">
            <w:pPr>
              <w:numPr>
                <w:ilvl w:val="0"/>
                <w:numId w:val="14"/>
              </w:numPr>
              <w:jc w:val="both"/>
              <w:rPr>
                <w:rFonts w:asciiTheme="minorHAnsi" w:hAnsiTheme="minorHAnsi" w:cstheme="minorHAnsi"/>
              </w:rPr>
            </w:pPr>
            <w:r w:rsidRPr="00FD10EC">
              <w:rPr>
                <w:rFonts w:asciiTheme="minorHAnsi" w:hAnsiTheme="minorHAnsi" w:cstheme="minorHAnsi"/>
              </w:rPr>
              <w:t xml:space="preserve">Dvigniti prepoznavnost posavske ribe z izvajanjem programa informiranja in izobraževanja, kulinarično-kulturnih večerov, kuharskih tečajev, Dni odprtih vrat in vodenih ogledov skupin. </w:t>
            </w:r>
          </w:p>
          <w:p w:rsidR="007E595D" w:rsidRPr="00FD10EC" w:rsidRDefault="007E595D" w:rsidP="007E595D">
            <w:pPr>
              <w:numPr>
                <w:ilvl w:val="0"/>
                <w:numId w:val="14"/>
              </w:numPr>
              <w:jc w:val="both"/>
              <w:rPr>
                <w:rFonts w:asciiTheme="minorHAnsi" w:hAnsiTheme="minorHAnsi" w:cstheme="minorHAnsi"/>
              </w:rPr>
            </w:pPr>
            <w:r w:rsidRPr="00FD10EC">
              <w:rPr>
                <w:rFonts w:asciiTheme="minorHAnsi" w:hAnsiTheme="minorHAnsi" w:cstheme="minorHAnsi"/>
              </w:rPr>
              <w:t>Dvig konkurenčnosti ribogojstva s posodobitvijo ribjega obrata s sodobno opremo, ki zagotavlja svežino ribe, višjo produktivnost, manjšo porabo OVE in inovativno embalažo.</w:t>
            </w:r>
          </w:p>
          <w:p w:rsidR="004977CA" w:rsidRPr="00FD10EC" w:rsidRDefault="007E595D" w:rsidP="007E595D">
            <w:pPr>
              <w:pStyle w:val="Odstavekseznama"/>
              <w:spacing w:after="200"/>
              <w:jc w:val="both"/>
              <w:rPr>
                <w:rFonts w:asciiTheme="minorHAnsi" w:hAnsiTheme="minorHAnsi" w:cstheme="minorHAnsi"/>
                <w:lang w:val="sv-SE"/>
              </w:rPr>
            </w:pPr>
            <w:r w:rsidRPr="00FD10EC">
              <w:rPr>
                <w:rFonts w:asciiTheme="minorHAnsi" w:hAnsiTheme="minorHAnsi" w:cstheme="minorHAnsi"/>
              </w:rPr>
              <w:t>Dvig dodane vrednosti izdelkom z razvojem ribjih izdelkov in ribje kulinarike, dodajanje storitev.</w:t>
            </w:r>
          </w:p>
        </w:tc>
      </w:tr>
    </w:tbl>
    <w:p w:rsidR="0064604D" w:rsidRPr="00FD10EC" w:rsidRDefault="0064604D" w:rsidP="004977CA">
      <w:pPr>
        <w:spacing w:after="160" w:line="259" w:lineRule="auto"/>
        <w:rPr>
          <w:rFonts w:asciiTheme="minorHAnsi" w:hAnsiTheme="minorHAnsi" w:cstheme="minorHAnsi"/>
        </w:rPr>
      </w:pPr>
    </w:p>
    <w:p w:rsidR="00670B63" w:rsidRPr="00FD10EC" w:rsidRDefault="00670B63" w:rsidP="00670B63">
      <w:pPr>
        <w:pStyle w:val="Odstavekseznama"/>
        <w:numPr>
          <w:ilvl w:val="0"/>
          <w:numId w:val="11"/>
        </w:numPr>
        <w:spacing w:after="160" w:line="259" w:lineRule="auto"/>
        <w:rPr>
          <w:rFonts w:asciiTheme="minorHAnsi" w:hAnsiTheme="minorHAnsi" w:cstheme="minorHAnsi"/>
          <w:b/>
          <w:bCs/>
        </w:rPr>
      </w:pPr>
      <w:r w:rsidRPr="00FD10EC">
        <w:rPr>
          <w:rFonts w:asciiTheme="minorHAnsi" w:hAnsiTheme="minorHAnsi" w:cstheme="minorHAnsi"/>
          <w:b/>
          <w:bCs/>
        </w:rPr>
        <w:t>Kazalniki operacije</w:t>
      </w:r>
    </w:p>
    <w:tbl>
      <w:tblPr>
        <w:tblW w:w="9793" w:type="dxa"/>
        <w:tblInd w:w="58" w:type="dxa"/>
        <w:tblCellMar>
          <w:left w:w="70" w:type="dxa"/>
          <w:right w:w="70" w:type="dxa"/>
        </w:tblCellMar>
        <w:tblLook w:val="04A0" w:firstRow="1" w:lastRow="0" w:firstColumn="1" w:lastColumn="0" w:noHBand="0" w:noVBand="1"/>
      </w:tblPr>
      <w:tblGrid>
        <w:gridCol w:w="4080"/>
        <w:gridCol w:w="4060"/>
        <w:gridCol w:w="1653"/>
      </w:tblGrid>
      <w:tr w:rsidR="007E595D" w:rsidRPr="00FD10EC" w:rsidTr="00F67D33">
        <w:trPr>
          <w:trHeight w:val="312"/>
        </w:trPr>
        <w:tc>
          <w:tcPr>
            <w:tcW w:w="408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Cilj</w:t>
            </w:r>
          </w:p>
        </w:tc>
        <w:tc>
          <w:tcPr>
            <w:tcW w:w="4060" w:type="dxa"/>
            <w:tcBorders>
              <w:top w:val="single" w:sz="4" w:space="0" w:color="auto"/>
              <w:left w:val="nil"/>
              <w:bottom w:val="single" w:sz="4" w:space="0" w:color="auto"/>
              <w:right w:val="single" w:sz="4" w:space="0" w:color="auto"/>
            </w:tcBorders>
            <w:shd w:val="clear" w:color="000000" w:fill="D8D8D8"/>
            <w:vAlign w:val="bottom"/>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Kazalnik</w:t>
            </w:r>
          </w:p>
        </w:tc>
        <w:tc>
          <w:tcPr>
            <w:tcW w:w="1653" w:type="dxa"/>
            <w:tcBorders>
              <w:top w:val="single" w:sz="4" w:space="0" w:color="auto"/>
              <w:left w:val="nil"/>
              <w:bottom w:val="single" w:sz="4" w:space="0" w:color="auto"/>
              <w:right w:val="single" w:sz="4" w:space="0" w:color="auto"/>
            </w:tcBorders>
            <w:shd w:val="clear" w:color="000000" w:fill="D8D8D8"/>
            <w:vAlign w:val="bottom"/>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 Število</w:t>
            </w:r>
          </w:p>
        </w:tc>
      </w:tr>
      <w:tr w:rsidR="007E595D" w:rsidRPr="00FD10EC" w:rsidTr="00F67D33">
        <w:trPr>
          <w:trHeight w:val="300"/>
        </w:trPr>
        <w:tc>
          <w:tcPr>
            <w:tcW w:w="4080" w:type="dxa"/>
            <w:tcBorders>
              <w:top w:val="nil"/>
              <w:left w:val="single" w:sz="4" w:space="0" w:color="auto"/>
              <w:bottom w:val="single" w:sz="4" w:space="0" w:color="auto"/>
              <w:right w:val="single" w:sz="4" w:space="0" w:color="auto"/>
            </w:tcBorders>
            <w:vAlign w:val="center"/>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Cilj 1.1: Ustvariti kakovostna delovna mesta</w:t>
            </w:r>
          </w:p>
        </w:tc>
        <w:tc>
          <w:tcPr>
            <w:tcW w:w="4060" w:type="dxa"/>
            <w:tcBorders>
              <w:top w:val="nil"/>
              <w:left w:val="nil"/>
              <w:bottom w:val="single" w:sz="4" w:space="0" w:color="auto"/>
              <w:right w:val="single" w:sz="4" w:space="0" w:color="auto"/>
            </w:tcBorders>
            <w:shd w:val="clear" w:color="auto" w:fill="auto"/>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Št. novo ustvarjenih delovnih mest</w:t>
            </w:r>
          </w:p>
        </w:tc>
        <w:tc>
          <w:tcPr>
            <w:tcW w:w="1653" w:type="dxa"/>
            <w:tcBorders>
              <w:top w:val="nil"/>
              <w:left w:val="nil"/>
              <w:bottom w:val="single" w:sz="4" w:space="0" w:color="auto"/>
              <w:right w:val="single" w:sz="4" w:space="0" w:color="auto"/>
            </w:tcBorders>
            <w:shd w:val="clear" w:color="auto" w:fill="auto"/>
            <w:vAlign w:val="bottom"/>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 1</w:t>
            </w:r>
          </w:p>
        </w:tc>
      </w:tr>
      <w:tr w:rsidR="007E595D" w:rsidRPr="00FD10EC" w:rsidTr="00F67D33">
        <w:trPr>
          <w:trHeight w:val="276"/>
        </w:trPr>
        <w:tc>
          <w:tcPr>
            <w:tcW w:w="4080" w:type="dxa"/>
            <w:vMerge w:val="restart"/>
            <w:tcBorders>
              <w:top w:val="nil"/>
              <w:left w:val="single" w:sz="4" w:space="0" w:color="auto"/>
              <w:right w:val="single" w:sz="4" w:space="0" w:color="auto"/>
            </w:tcBorders>
            <w:shd w:val="clear" w:color="auto" w:fill="auto"/>
            <w:vAlign w:val="center"/>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Cilj 1.2: Krepiti pogoje za rast malih ponudnikov v perspektivnih dejavnostih</w:t>
            </w:r>
          </w:p>
        </w:tc>
        <w:tc>
          <w:tcPr>
            <w:tcW w:w="4060" w:type="dxa"/>
            <w:tcBorders>
              <w:top w:val="nil"/>
              <w:left w:val="nil"/>
              <w:bottom w:val="single" w:sz="4" w:space="0" w:color="auto"/>
              <w:right w:val="single" w:sz="4" w:space="0" w:color="auto"/>
            </w:tcBorders>
            <w:shd w:val="clear" w:color="auto" w:fill="auto"/>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Št. novih produktov ali storitev</w:t>
            </w:r>
          </w:p>
        </w:tc>
        <w:tc>
          <w:tcPr>
            <w:tcW w:w="1653" w:type="dxa"/>
            <w:tcBorders>
              <w:top w:val="nil"/>
              <w:left w:val="nil"/>
              <w:bottom w:val="single" w:sz="4" w:space="0" w:color="auto"/>
              <w:right w:val="single" w:sz="4" w:space="0" w:color="auto"/>
            </w:tcBorders>
            <w:shd w:val="clear" w:color="auto" w:fill="auto"/>
            <w:vAlign w:val="bottom"/>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 xml:space="preserve"> 1 </w:t>
            </w:r>
          </w:p>
        </w:tc>
      </w:tr>
      <w:tr w:rsidR="007E595D" w:rsidRPr="00FD10EC" w:rsidTr="00F67D33">
        <w:trPr>
          <w:trHeight w:val="276"/>
        </w:trPr>
        <w:tc>
          <w:tcPr>
            <w:tcW w:w="4080" w:type="dxa"/>
            <w:vMerge/>
            <w:tcBorders>
              <w:left w:val="single" w:sz="4" w:space="0" w:color="auto"/>
              <w:right w:val="single" w:sz="4" w:space="0" w:color="auto"/>
            </w:tcBorders>
            <w:vAlign w:val="center"/>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p>
        </w:tc>
        <w:tc>
          <w:tcPr>
            <w:tcW w:w="4060" w:type="dxa"/>
            <w:tcBorders>
              <w:top w:val="nil"/>
              <w:left w:val="nil"/>
              <w:bottom w:val="single" w:sz="4" w:space="0" w:color="auto"/>
              <w:right w:val="single" w:sz="4" w:space="0" w:color="auto"/>
            </w:tcBorders>
            <w:shd w:val="clear" w:color="auto" w:fill="auto"/>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Št. ohranjenih delovnih mest</w:t>
            </w:r>
          </w:p>
        </w:tc>
        <w:tc>
          <w:tcPr>
            <w:tcW w:w="1653" w:type="dxa"/>
            <w:tcBorders>
              <w:top w:val="nil"/>
              <w:left w:val="nil"/>
              <w:bottom w:val="single" w:sz="4" w:space="0" w:color="auto"/>
              <w:right w:val="single" w:sz="4" w:space="0" w:color="auto"/>
            </w:tcBorders>
            <w:shd w:val="clear" w:color="auto" w:fill="auto"/>
            <w:vAlign w:val="bottom"/>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 1</w:t>
            </w:r>
          </w:p>
        </w:tc>
      </w:tr>
      <w:tr w:rsidR="007E595D" w:rsidRPr="00FD10EC" w:rsidTr="00F67D33">
        <w:trPr>
          <w:trHeight w:val="276"/>
        </w:trPr>
        <w:tc>
          <w:tcPr>
            <w:tcW w:w="4080" w:type="dxa"/>
            <w:vMerge/>
            <w:tcBorders>
              <w:left w:val="single" w:sz="4" w:space="0" w:color="auto"/>
              <w:right w:val="single" w:sz="4" w:space="0" w:color="auto"/>
            </w:tcBorders>
            <w:vAlign w:val="center"/>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p>
        </w:tc>
        <w:tc>
          <w:tcPr>
            <w:tcW w:w="4060" w:type="dxa"/>
            <w:tcBorders>
              <w:top w:val="nil"/>
              <w:left w:val="nil"/>
              <w:bottom w:val="single" w:sz="4" w:space="0" w:color="auto"/>
              <w:right w:val="single" w:sz="4" w:space="0" w:color="auto"/>
            </w:tcBorders>
            <w:shd w:val="clear" w:color="auto" w:fill="auto"/>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Št. novoustanovljenih podjetij</w:t>
            </w:r>
          </w:p>
        </w:tc>
        <w:tc>
          <w:tcPr>
            <w:tcW w:w="1653" w:type="dxa"/>
            <w:tcBorders>
              <w:top w:val="nil"/>
              <w:left w:val="nil"/>
              <w:bottom w:val="single" w:sz="4" w:space="0" w:color="auto"/>
              <w:right w:val="single" w:sz="4" w:space="0" w:color="auto"/>
            </w:tcBorders>
            <w:shd w:val="clear" w:color="auto" w:fill="auto"/>
            <w:vAlign w:val="bottom"/>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p>
        </w:tc>
      </w:tr>
      <w:tr w:rsidR="007E595D" w:rsidRPr="00FD10EC" w:rsidTr="00F67D33">
        <w:trPr>
          <w:trHeight w:val="276"/>
        </w:trPr>
        <w:tc>
          <w:tcPr>
            <w:tcW w:w="4080" w:type="dxa"/>
            <w:vMerge/>
            <w:tcBorders>
              <w:left w:val="single" w:sz="4" w:space="0" w:color="auto"/>
              <w:bottom w:val="single" w:sz="4" w:space="0" w:color="auto"/>
              <w:right w:val="single" w:sz="4" w:space="0" w:color="auto"/>
            </w:tcBorders>
            <w:vAlign w:val="center"/>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p>
        </w:tc>
        <w:tc>
          <w:tcPr>
            <w:tcW w:w="4060" w:type="dxa"/>
            <w:tcBorders>
              <w:top w:val="nil"/>
              <w:left w:val="nil"/>
              <w:bottom w:val="single" w:sz="4" w:space="0" w:color="auto"/>
              <w:right w:val="single" w:sz="4" w:space="0" w:color="auto"/>
            </w:tcBorders>
            <w:shd w:val="clear" w:color="auto" w:fill="auto"/>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Št. usposobljenih nosilcev dejavnosti</w:t>
            </w:r>
          </w:p>
        </w:tc>
        <w:tc>
          <w:tcPr>
            <w:tcW w:w="1653" w:type="dxa"/>
            <w:tcBorders>
              <w:top w:val="nil"/>
              <w:left w:val="nil"/>
              <w:bottom w:val="single" w:sz="4" w:space="0" w:color="auto"/>
              <w:right w:val="single" w:sz="4" w:space="0" w:color="auto"/>
            </w:tcBorders>
            <w:shd w:val="clear" w:color="auto" w:fill="auto"/>
            <w:vAlign w:val="bottom"/>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 xml:space="preserve"> 10</w:t>
            </w:r>
          </w:p>
        </w:tc>
      </w:tr>
      <w:tr w:rsidR="007E595D" w:rsidRPr="00FD10EC" w:rsidTr="00F67D33">
        <w:trPr>
          <w:trHeight w:val="276"/>
        </w:trPr>
        <w:tc>
          <w:tcPr>
            <w:tcW w:w="4080" w:type="dxa"/>
            <w:vMerge w:val="restart"/>
            <w:tcBorders>
              <w:top w:val="nil"/>
              <w:left w:val="single" w:sz="4" w:space="0" w:color="auto"/>
              <w:right w:val="single" w:sz="4" w:space="0" w:color="auto"/>
            </w:tcBorders>
            <w:shd w:val="clear" w:color="auto" w:fill="auto"/>
            <w:vAlign w:val="center"/>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Cilj 2.1: Aktivirati potenciale za revitalizacijo podeželja</w:t>
            </w:r>
          </w:p>
        </w:tc>
        <w:tc>
          <w:tcPr>
            <w:tcW w:w="4060" w:type="dxa"/>
            <w:tcBorders>
              <w:top w:val="nil"/>
              <w:left w:val="nil"/>
              <w:bottom w:val="single" w:sz="4" w:space="0" w:color="auto"/>
              <w:right w:val="single" w:sz="4" w:space="0" w:color="auto"/>
            </w:tcBorders>
            <w:shd w:val="clear" w:color="auto" w:fill="auto"/>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Št. novih programov ali storitev</w:t>
            </w:r>
          </w:p>
        </w:tc>
        <w:tc>
          <w:tcPr>
            <w:tcW w:w="1653" w:type="dxa"/>
            <w:tcBorders>
              <w:top w:val="nil"/>
              <w:left w:val="nil"/>
              <w:bottom w:val="single" w:sz="4" w:space="0" w:color="auto"/>
              <w:right w:val="single" w:sz="4" w:space="0" w:color="auto"/>
            </w:tcBorders>
            <w:shd w:val="clear" w:color="auto" w:fill="auto"/>
            <w:vAlign w:val="bottom"/>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 </w:t>
            </w:r>
          </w:p>
        </w:tc>
      </w:tr>
      <w:tr w:rsidR="007E595D" w:rsidRPr="00FD10EC" w:rsidTr="00F67D33">
        <w:trPr>
          <w:trHeight w:val="276"/>
        </w:trPr>
        <w:tc>
          <w:tcPr>
            <w:tcW w:w="4080" w:type="dxa"/>
            <w:vMerge/>
            <w:tcBorders>
              <w:left w:val="single" w:sz="4" w:space="0" w:color="auto"/>
              <w:right w:val="single" w:sz="4" w:space="0" w:color="auto"/>
            </w:tcBorders>
            <w:vAlign w:val="center"/>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p>
        </w:tc>
        <w:tc>
          <w:tcPr>
            <w:tcW w:w="4060" w:type="dxa"/>
            <w:tcBorders>
              <w:top w:val="nil"/>
              <w:left w:val="nil"/>
              <w:bottom w:val="single" w:sz="4" w:space="0" w:color="auto"/>
              <w:right w:val="single" w:sz="4" w:space="0" w:color="auto"/>
            </w:tcBorders>
            <w:shd w:val="clear" w:color="auto" w:fill="auto"/>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Št. vključenih proizvajalcev</w:t>
            </w:r>
          </w:p>
        </w:tc>
        <w:tc>
          <w:tcPr>
            <w:tcW w:w="1653" w:type="dxa"/>
            <w:tcBorders>
              <w:top w:val="nil"/>
              <w:left w:val="nil"/>
              <w:bottom w:val="single" w:sz="4" w:space="0" w:color="auto"/>
              <w:right w:val="single" w:sz="4" w:space="0" w:color="auto"/>
            </w:tcBorders>
            <w:shd w:val="clear" w:color="auto" w:fill="auto"/>
            <w:vAlign w:val="bottom"/>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 </w:t>
            </w:r>
          </w:p>
        </w:tc>
      </w:tr>
      <w:tr w:rsidR="007E595D" w:rsidRPr="00FD10EC" w:rsidTr="00F67D33">
        <w:trPr>
          <w:trHeight w:val="276"/>
        </w:trPr>
        <w:tc>
          <w:tcPr>
            <w:tcW w:w="4080" w:type="dxa"/>
            <w:vMerge/>
            <w:tcBorders>
              <w:left w:val="single" w:sz="4" w:space="0" w:color="auto"/>
              <w:bottom w:val="single" w:sz="4" w:space="0" w:color="auto"/>
              <w:right w:val="single" w:sz="4" w:space="0" w:color="auto"/>
            </w:tcBorders>
            <w:vAlign w:val="center"/>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p>
        </w:tc>
        <w:tc>
          <w:tcPr>
            <w:tcW w:w="4060" w:type="dxa"/>
            <w:tcBorders>
              <w:top w:val="nil"/>
              <w:left w:val="nil"/>
              <w:bottom w:val="single" w:sz="4" w:space="0" w:color="auto"/>
              <w:right w:val="single" w:sz="4" w:space="0" w:color="auto"/>
            </w:tcBorders>
            <w:shd w:val="clear" w:color="auto" w:fill="auto"/>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Št. vključenih prebivalcev</w:t>
            </w:r>
          </w:p>
        </w:tc>
        <w:tc>
          <w:tcPr>
            <w:tcW w:w="1653" w:type="dxa"/>
            <w:tcBorders>
              <w:top w:val="nil"/>
              <w:left w:val="nil"/>
              <w:bottom w:val="single" w:sz="4" w:space="0" w:color="auto"/>
              <w:right w:val="single" w:sz="4" w:space="0" w:color="auto"/>
            </w:tcBorders>
            <w:shd w:val="clear" w:color="auto" w:fill="auto"/>
            <w:vAlign w:val="bottom"/>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p>
        </w:tc>
      </w:tr>
      <w:tr w:rsidR="007E595D" w:rsidRPr="00FD10EC" w:rsidTr="00F67D33">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 xml:space="preserve">Cilj 3.1: Izboljšati stanje okolja za večjo kakovost življenja in dela </w:t>
            </w:r>
          </w:p>
        </w:tc>
        <w:tc>
          <w:tcPr>
            <w:tcW w:w="4060" w:type="dxa"/>
            <w:tcBorders>
              <w:top w:val="nil"/>
              <w:left w:val="nil"/>
              <w:bottom w:val="single" w:sz="4" w:space="0" w:color="auto"/>
              <w:right w:val="single" w:sz="4" w:space="0" w:color="auto"/>
            </w:tcBorders>
            <w:shd w:val="clear" w:color="auto" w:fill="auto"/>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Št. izvedenih ukrepov</w:t>
            </w:r>
          </w:p>
        </w:tc>
        <w:tc>
          <w:tcPr>
            <w:tcW w:w="1653" w:type="dxa"/>
            <w:tcBorders>
              <w:top w:val="nil"/>
              <w:left w:val="nil"/>
              <w:bottom w:val="single" w:sz="4" w:space="0" w:color="auto"/>
              <w:right w:val="single" w:sz="4" w:space="0" w:color="auto"/>
            </w:tcBorders>
            <w:shd w:val="clear" w:color="auto" w:fill="auto"/>
            <w:vAlign w:val="bottom"/>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 </w:t>
            </w:r>
          </w:p>
        </w:tc>
      </w:tr>
      <w:tr w:rsidR="007E595D" w:rsidRPr="00FD10EC" w:rsidTr="00F67D33">
        <w:trPr>
          <w:trHeight w:val="300"/>
        </w:trPr>
        <w:tc>
          <w:tcPr>
            <w:tcW w:w="4080" w:type="dxa"/>
            <w:vMerge/>
            <w:tcBorders>
              <w:top w:val="nil"/>
              <w:left w:val="single" w:sz="4" w:space="0" w:color="auto"/>
              <w:bottom w:val="single" w:sz="4" w:space="0" w:color="auto"/>
              <w:right w:val="single" w:sz="4" w:space="0" w:color="auto"/>
            </w:tcBorders>
            <w:vAlign w:val="center"/>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p>
        </w:tc>
        <w:tc>
          <w:tcPr>
            <w:tcW w:w="4060" w:type="dxa"/>
            <w:tcBorders>
              <w:top w:val="nil"/>
              <w:left w:val="nil"/>
              <w:bottom w:val="single" w:sz="4" w:space="0" w:color="auto"/>
              <w:right w:val="single" w:sz="4" w:space="0" w:color="auto"/>
            </w:tcBorders>
            <w:shd w:val="clear" w:color="auto" w:fill="auto"/>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Št. novih okoljskih rešitev</w:t>
            </w:r>
          </w:p>
        </w:tc>
        <w:tc>
          <w:tcPr>
            <w:tcW w:w="1653" w:type="dxa"/>
            <w:tcBorders>
              <w:top w:val="nil"/>
              <w:left w:val="nil"/>
              <w:bottom w:val="single" w:sz="4" w:space="0" w:color="auto"/>
              <w:right w:val="single" w:sz="4" w:space="0" w:color="auto"/>
            </w:tcBorders>
            <w:shd w:val="clear" w:color="auto" w:fill="auto"/>
            <w:vAlign w:val="bottom"/>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 </w:t>
            </w:r>
          </w:p>
        </w:tc>
      </w:tr>
      <w:tr w:rsidR="007E595D" w:rsidRPr="00FD10EC" w:rsidTr="00F67D33">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Cilj 3.2: Ohranjanje narave in biotske raznovrstnosti za trajnostni razvoj območja LAS</w:t>
            </w:r>
          </w:p>
        </w:tc>
        <w:tc>
          <w:tcPr>
            <w:tcW w:w="4060" w:type="dxa"/>
            <w:tcBorders>
              <w:top w:val="nil"/>
              <w:left w:val="nil"/>
              <w:bottom w:val="single" w:sz="4" w:space="0" w:color="auto"/>
              <w:right w:val="single" w:sz="4" w:space="0" w:color="auto"/>
            </w:tcBorders>
            <w:shd w:val="clear" w:color="auto" w:fill="auto"/>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Št. izvedenih ukrepov</w:t>
            </w:r>
          </w:p>
        </w:tc>
        <w:tc>
          <w:tcPr>
            <w:tcW w:w="1653" w:type="dxa"/>
            <w:tcBorders>
              <w:top w:val="nil"/>
              <w:left w:val="nil"/>
              <w:bottom w:val="single" w:sz="4" w:space="0" w:color="auto"/>
              <w:right w:val="single" w:sz="4" w:space="0" w:color="auto"/>
            </w:tcBorders>
            <w:shd w:val="clear" w:color="auto" w:fill="auto"/>
            <w:vAlign w:val="bottom"/>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 </w:t>
            </w:r>
          </w:p>
        </w:tc>
      </w:tr>
      <w:tr w:rsidR="007E595D" w:rsidRPr="00FD10EC" w:rsidTr="00F67D33">
        <w:trPr>
          <w:trHeight w:val="288"/>
        </w:trPr>
        <w:tc>
          <w:tcPr>
            <w:tcW w:w="4080" w:type="dxa"/>
            <w:vMerge/>
            <w:tcBorders>
              <w:top w:val="nil"/>
              <w:left w:val="single" w:sz="4" w:space="0" w:color="auto"/>
              <w:bottom w:val="single" w:sz="4" w:space="0" w:color="auto"/>
              <w:right w:val="single" w:sz="4" w:space="0" w:color="auto"/>
            </w:tcBorders>
            <w:vAlign w:val="center"/>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p>
        </w:tc>
        <w:tc>
          <w:tcPr>
            <w:tcW w:w="4060" w:type="dxa"/>
            <w:tcBorders>
              <w:top w:val="nil"/>
              <w:left w:val="nil"/>
              <w:bottom w:val="single" w:sz="4" w:space="0" w:color="auto"/>
              <w:right w:val="single" w:sz="4" w:space="0" w:color="auto"/>
            </w:tcBorders>
            <w:shd w:val="clear" w:color="auto" w:fill="auto"/>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Št. novih vsebin in programov</w:t>
            </w:r>
          </w:p>
        </w:tc>
        <w:tc>
          <w:tcPr>
            <w:tcW w:w="1653" w:type="dxa"/>
            <w:tcBorders>
              <w:top w:val="nil"/>
              <w:left w:val="nil"/>
              <w:bottom w:val="single" w:sz="4" w:space="0" w:color="auto"/>
              <w:right w:val="single" w:sz="4" w:space="0" w:color="auto"/>
            </w:tcBorders>
            <w:shd w:val="clear" w:color="auto" w:fill="auto"/>
            <w:vAlign w:val="bottom"/>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 </w:t>
            </w:r>
          </w:p>
        </w:tc>
      </w:tr>
      <w:tr w:rsidR="007E595D" w:rsidRPr="00FD10EC" w:rsidTr="00F67D33">
        <w:trPr>
          <w:trHeight w:val="300"/>
        </w:trPr>
        <w:tc>
          <w:tcPr>
            <w:tcW w:w="4080" w:type="dxa"/>
            <w:vMerge/>
            <w:tcBorders>
              <w:top w:val="nil"/>
              <w:left w:val="single" w:sz="4" w:space="0" w:color="auto"/>
              <w:bottom w:val="single" w:sz="4" w:space="0" w:color="auto"/>
              <w:right w:val="single" w:sz="4" w:space="0" w:color="auto"/>
            </w:tcBorders>
            <w:vAlign w:val="center"/>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p>
        </w:tc>
        <w:tc>
          <w:tcPr>
            <w:tcW w:w="4060" w:type="dxa"/>
            <w:tcBorders>
              <w:top w:val="nil"/>
              <w:left w:val="nil"/>
              <w:bottom w:val="single" w:sz="4" w:space="0" w:color="auto"/>
              <w:right w:val="single" w:sz="4" w:space="0" w:color="auto"/>
            </w:tcBorders>
            <w:shd w:val="clear" w:color="auto" w:fill="auto"/>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Št. vključenih v aktivnosti ozaveščanja</w:t>
            </w:r>
          </w:p>
        </w:tc>
        <w:tc>
          <w:tcPr>
            <w:tcW w:w="1653" w:type="dxa"/>
            <w:tcBorders>
              <w:top w:val="nil"/>
              <w:left w:val="nil"/>
              <w:bottom w:val="single" w:sz="4" w:space="0" w:color="auto"/>
              <w:right w:val="single" w:sz="4" w:space="0" w:color="auto"/>
            </w:tcBorders>
            <w:shd w:val="clear" w:color="auto" w:fill="auto"/>
            <w:vAlign w:val="bottom"/>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 </w:t>
            </w:r>
          </w:p>
        </w:tc>
      </w:tr>
      <w:tr w:rsidR="007E595D" w:rsidRPr="00FD10EC" w:rsidTr="00F67D33">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 xml:space="preserve">Cilj 4.1: Izboljšati pogoje za vključenost ranljivih ciljnih skupin v družbo </w:t>
            </w:r>
          </w:p>
        </w:tc>
        <w:tc>
          <w:tcPr>
            <w:tcW w:w="4060" w:type="dxa"/>
            <w:tcBorders>
              <w:top w:val="nil"/>
              <w:left w:val="nil"/>
              <w:bottom w:val="single" w:sz="4" w:space="0" w:color="auto"/>
              <w:right w:val="single" w:sz="4" w:space="0" w:color="auto"/>
            </w:tcBorders>
            <w:shd w:val="clear" w:color="auto" w:fill="auto"/>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Št. izboljšanih ali novih programov</w:t>
            </w:r>
          </w:p>
        </w:tc>
        <w:tc>
          <w:tcPr>
            <w:tcW w:w="1653" w:type="dxa"/>
            <w:tcBorders>
              <w:top w:val="nil"/>
              <w:left w:val="nil"/>
              <w:bottom w:val="single" w:sz="4" w:space="0" w:color="auto"/>
              <w:right w:val="single" w:sz="4" w:space="0" w:color="auto"/>
            </w:tcBorders>
            <w:shd w:val="clear" w:color="auto" w:fill="auto"/>
            <w:vAlign w:val="bottom"/>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 </w:t>
            </w:r>
          </w:p>
        </w:tc>
      </w:tr>
      <w:tr w:rsidR="007E595D" w:rsidRPr="00FD10EC" w:rsidTr="00F67D33">
        <w:trPr>
          <w:trHeight w:val="276"/>
        </w:trPr>
        <w:tc>
          <w:tcPr>
            <w:tcW w:w="4080" w:type="dxa"/>
            <w:vMerge/>
            <w:tcBorders>
              <w:top w:val="nil"/>
              <w:left w:val="single" w:sz="4" w:space="0" w:color="auto"/>
              <w:bottom w:val="single" w:sz="4" w:space="0" w:color="auto"/>
              <w:right w:val="single" w:sz="4" w:space="0" w:color="auto"/>
            </w:tcBorders>
            <w:vAlign w:val="center"/>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p>
        </w:tc>
        <w:tc>
          <w:tcPr>
            <w:tcW w:w="4060" w:type="dxa"/>
            <w:tcBorders>
              <w:top w:val="nil"/>
              <w:left w:val="nil"/>
              <w:bottom w:val="single" w:sz="4" w:space="0" w:color="auto"/>
              <w:right w:val="single" w:sz="4" w:space="0" w:color="auto"/>
            </w:tcBorders>
            <w:shd w:val="clear" w:color="auto" w:fill="auto"/>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Št. vključenih iz ranljivih skupin</w:t>
            </w:r>
          </w:p>
        </w:tc>
        <w:tc>
          <w:tcPr>
            <w:tcW w:w="1653" w:type="dxa"/>
            <w:tcBorders>
              <w:top w:val="nil"/>
              <w:left w:val="nil"/>
              <w:bottom w:val="single" w:sz="4" w:space="0" w:color="auto"/>
              <w:right w:val="single" w:sz="4" w:space="0" w:color="auto"/>
            </w:tcBorders>
            <w:shd w:val="clear" w:color="auto" w:fill="auto"/>
            <w:vAlign w:val="bottom"/>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 </w:t>
            </w:r>
          </w:p>
        </w:tc>
      </w:tr>
      <w:tr w:rsidR="007E595D" w:rsidRPr="00FD10EC" w:rsidTr="00F67D33">
        <w:trPr>
          <w:trHeight w:val="276"/>
        </w:trPr>
        <w:tc>
          <w:tcPr>
            <w:tcW w:w="4080" w:type="dxa"/>
            <w:vMerge/>
            <w:tcBorders>
              <w:top w:val="nil"/>
              <w:left w:val="single" w:sz="4" w:space="0" w:color="auto"/>
              <w:bottom w:val="single" w:sz="4" w:space="0" w:color="auto"/>
              <w:right w:val="single" w:sz="4" w:space="0" w:color="auto"/>
            </w:tcBorders>
            <w:vAlign w:val="center"/>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p>
        </w:tc>
        <w:tc>
          <w:tcPr>
            <w:tcW w:w="4060" w:type="dxa"/>
            <w:tcBorders>
              <w:top w:val="nil"/>
              <w:left w:val="nil"/>
              <w:bottom w:val="single" w:sz="4" w:space="0" w:color="auto"/>
              <w:right w:val="single" w:sz="4" w:space="0" w:color="auto"/>
            </w:tcBorders>
            <w:shd w:val="clear" w:color="auto" w:fill="auto"/>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Št. vzpostavljenih partnerstev</w:t>
            </w:r>
          </w:p>
        </w:tc>
        <w:tc>
          <w:tcPr>
            <w:tcW w:w="1653" w:type="dxa"/>
            <w:tcBorders>
              <w:top w:val="nil"/>
              <w:left w:val="nil"/>
              <w:bottom w:val="single" w:sz="4" w:space="0" w:color="auto"/>
              <w:right w:val="single" w:sz="4" w:space="0" w:color="auto"/>
            </w:tcBorders>
            <w:shd w:val="clear" w:color="auto" w:fill="auto"/>
            <w:vAlign w:val="bottom"/>
            <w:hideMark/>
          </w:tcPr>
          <w:p w:rsidR="007E595D" w:rsidRPr="00FD10EC" w:rsidRDefault="007E595D" w:rsidP="007E595D">
            <w:pPr>
              <w:widowControl w:val="0"/>
              <w:autoSpaceDE w:val="0"/>
              <w:autoSpaceDN w:val="0"/>
              <w:adjustRightInd w:val="0"/>
              <w:spacing w:after="0" w:line="240" w:lineRule="auto"/>
              <w:jc w:val="both"/>
              <w:rPr>
                <w:rFonts w:asciiTheme="minorHAnsi" w:hAnsiTheme="minorHAnsi" w:cstheme="minorHAnsi"/>
              </w:rPr>
            </w:pPr>
            <w:r w:rsidRPr="00FD10EC">
              <w:rPr>
                <w:rFonts w:asciiTheme="minorHAnsi" w:hAnsiTheme="minorHAnsi" w:cstheme="minorHAnsi"/>
              </w:rPr>
              <w:t> </w:t>
            </w:r>
          </w:p>
        </w:tc>
      </w:tr>
    </w:tbl>
    <w:p w:rsidR="00EC41F9" w:rsidRPr="00FD10EC" w:rsidRDefault="00EC41F9" w:rsidP="00D614C2">
      <w:pPr>
        <w:widowControl w:val="0"/>
        <w:autoSpaceDE w:val="0"/>
        <w:autoSpaceDN w:val="0"/>
        <w:adjustRightInd w:val="0"/>
        <w:spacing w:after="0" w:line="240" w:lineRule="auto"/>
        <w:jc w:val="both"/>
        <w:rPr>
          <w:rFonts w:asciiTheme="minorHAnsi" w:hAnsiTheme="minorHAnsi" w:cstheme="minorHAnsi"/>
        </w:rPr>
      </w:pPr>
    </w:p>
    <w:sectPr w:rsidR="00EC41F9" w:rsidRPr="00FD10E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0E1" w:rsidRDefault="00DD20E1" w:rsidP="00DD20E1">
      <w:pPr>
        <w:spacing w:after="0" w:line="240" w:lineRule="auto"/>
      </w:pPr>
      <w:r>
        <w:separator/>
      </w:r>
    </w:p>
  </w:endnote>
  <w:endnote w:type="continuationSeparator" w:id="0">
    <w:p w:rsidR="00DD20E1" w:rsidRDefault="00DD20E1" w:rsidP="00DD2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636485"/>
      <w:docPartObj>
        <w:docPartGallery w:val="Page Numbers (Bottom of Page)"/>
        <w:docPartUnique/>
      </w:docPartObj>
    </w:sdtPr>
    <w:sdtEndPr/>
    <w:sdtContent>
      <w:sdt>
        <w:sdtPr>
          <w:id w:val="1728636285"/>
          <w:docPartObj>
            <w:docPartGallery w:val="Page Numbers (Top of Page)"/>
            <w:docPartUnique/>
          </w:docPartObj>
        </w:sdtPr>
        <w:sdtEndPr/>
        <w:sdtContent>
          <w:p w:rsidR="0076338F" w:rsidRDefault="0076338F">
            <w:pPr>
              <w:pStyle w:val="Noga"/>
              <w:jc w:val="center"/>
            </w:pPr>
            <w:r>
              <w:t xml:space="preserve">Stran </w:t>
            </w:r>
            <w:r>
              <w:rPr>
                <w:b/>
                <w:bCs/>
              </w:rPr>
              <w:fldChar w:fldCharType="begin"/>
            </w:r>
            <w:r>
              <w:rPr>
                <w:b/>
                <w:bCs/>
              </w:rPr>
              <w:instrText>PAGE</w:instrText>
            </w:r>
            <w:r>
              <w:rPr>
                <w:b/>
                <w:bCs/>
              </w:rPr>
              <w:fldChar w:fldCharType="separate"/>
            </w:r>
            <w:r w:rsidR="00EC41F9">
              <w:rPr>
                <w:b/>
                <w:bCs/>
                <w:noProof/>
              </w:rPr>
              <w:t>1</w:t>
            </w:r>
            <w:r>
              <w:rPr>
                <w:b/>
                <w:bCs/>
              </w:rPr>
              <w:fldChar w:fldCharType="end"/>
            </w:r>
            <w:r>
              <w:t xml:space="preserve"> od </w:t>
            </w:r>
            <w:r>
              <w:rPr>
                <w:b/>
                <w:bCs/>
              </w:rPr>
              <w:fldChar w:fldCharType="begin"/>
            </w:r>
            <w:r>
              <w:rPr>
                <w:b/>
                <w:bCs/>
              </w:rPr>
              <w:instrText>NUMPAGES</w:instrText>
            </w:r>
            <w:r>
              <w:rPr>
                <w:b/>
                <w:bCs/>
              </w:rPr>
              <w:fldChar w:fldCharType="separate"/>
            </w:r>
            <w:r w:rsidR="00EC41F9">
              <w:rPr>
                <w:b/>
                <w:bCs/>
                <w:noProof/>
              </w:rPr>
              <w:t>2</w:t>
            </w:r>
            <w:r>
              <w:rPr>
                <w:b/>
                <w:bCs/>
              </w:rPr>
              <w:fldChar w:fldCharType="end"/>
            </w:r>
          </w:p>
        </w:sdtContent>
      </w:sdt>
    </w:sdtContent>
  </w:sdt>
  <w:p w:rsidR="005330A1" w:rsidRPr="005330A1" w:rsidRDefault="005330A1" w:rsidP="005330A1">
    <w:pPr>
      <w:tabs>
        <w:tab w:val="left" w:pos="3420"/>
      </w:tabs>
      <w:spacing w:after="0" w:line="240" w:lineRule="auto"/>
      <w:jc w:val="both"/>
      <w:rPr>
        <w:rFonts w:ascii="Times New Roman" w:hAnsi="Times New Roman" w:cs="Arial"/>
        <w:szCs w:val="22"/>
      </w:rPr>
    </w:pPr>
    <w:bookmarkStart w:id="6" w:name="_Hlk517089744"/>
    <w:r w:rsidRPr="005330A1">
      <w:rPr>
        <w:rFonts w:ascii="Times New Roman" w:hAnsi="Times New Roman" w:cs="Arial"/>
        <w:szCs w:val="22"/>
      </w:rPr>
      <w:t xml:space="preserve">    </w:t>
    </w:r>
    <w:r w:rsidRPr="005330A1">
      <w:rPr>
        <w:rFonts w:ascii="Times New Roman" w:hAnsi="Times New Roman" w:cs="Arial"/>
        <w:noProof/>
        <w:szCs w:val="22"/>
        <w:lang w:eastAsia="sl-SI"/>
      </w:rPr>
      <w:drawing>
        <wp:inline distT="0" distB="0" distL="0" distR="0" wp14:anchorId="5D45B39E" wp14:editId="5608A637">
          <wp:extent cx="1967975" cy="952500"/>
          <wp:effectExtent l="0" t="0" r="0" b="0"/>
          <wp:docPr id="34" name="Slika 34" descr="C:\Users\manuelab\AppData\Local\Microsoft\Windows\Temporary Internet Files\Content.Outlook\6VU8UWON\Logo_ESR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uelab\AppData\Local\Microsoft\Windows\Temporary Internet Files\Content.Outlook\6VU8UWON\Logo_ESRR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590" cy="1019106"/>
                  </a:xfrm>
                  <a:prstGeom prst="rect">
                    <a:avLst/>
                  </a:prstGeom>
                  <a:noFill/>
                  <a:ln>
                    <a:noFill/>
                  </a:ln>
                </pic:spPr>
              </pic:pic>
            </a:graphicData>
          </a:graphic>
        </wp:inline>
      </w:drawing>
    </w:r>
    <w:r w:rsidRPr="005330A1">
      <w:rPr>
        <w:rFonts w:ascii="Times New Roman" w:hAnsi="Times New Roman" w:cs="Arial"/>
        <w:szCs w:val="22"/>
      </w:rPr>
      <w:t xml:space="preserve">           </w:t>
    </w:r>
    <w:r w:rsidR="00D451E5">
      <w:rPr>
        <w:rFonts w:ascii="Times New Roman" w:hAnsi="Times New Roman" w:cs="Arial"/>
        <w:szCs w:val="22"/>
      </w:rPr>
      <w:t xml:space="preserve">      </w:t>
    </w:r>
    <w:r w:rsidRPr="005330A1">
      <w:rPr>
        <w:rFonts w:ascii="Times New Roman" w:hAnsi="Times New Roman" w:cs="Arial"/>
        <w:szCs w:val="22"/>
      </w:rPr>
      <w:t xml:space="preserve"> </w:t>
    </w:r>
    <w:r w:rsidRPr="005330A1">
      <w:rPr>
        <w:rFonts w:ascii="Times New Roman" w:hAnsi="Times New Roman" w:cs="Arial"/>
        <w:szCs w:val="22"/>
      </w:rPr>
      <w:tab/>
    </w:r>
    <w:r w:rsidRPr="005330A1">
      <w:rPr>
        <w:rFonts w:ascii="Times New Roman" w:hAnsi="Times New Roman" w:cs="Arial"/>
        <w:noProof/>
        <w:szCs w:val="22"/>
        <w:lang w:eastAsia="sl-SI"/>
      </w:rPr>
      <w:drawing>
        <wp:inline distT="0" distB="0" distL="0" distR="0" wp14:anchorId="24DD6273" wp14:editId="5C16A0C7">
          <wp:extent cx="1833499" cy="571500"/>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2511" cy="596128"/>
                  </a:xfrm>
                  <a:prstGeom prst="rect">
                    <a:avLst/>
                  </a:prstGeom>
                  <a:noFill/>
                </pic:spPr>
              </pic:pic>
            </a:graphicData>
          </a:graphic>
        </wp:inline>
      </w:drawing>
    </w:r>
  </w:p>
  <w:bookmarkEnd w:id="6"/>
  <w:p w:rsidR="0076338F" w:rsidRDefault="0076338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0E1" w:rsidRDefault="00DD20E1" w:rsidP="00DD20E1">
      <w:pPr>
        <w:spacing w:after="0" w:line="240" w:lineRule="auto"/>
      </w:pPr>
      <w:bookmarkStart w:id="0" w:name="_Hlk480532888"/>
      <w:bookmarkEnd w:id="0"/>
      <w:r>
        <w:separator/>
      </w:r>
    </w:p>
  </w:footnote>
  <w:footnote w:type="continuationSeparator" w:id="0">
    <w:p w:rsidR="00DD20E1" w:rsidRDefault="00DD20E1" w:rsidP="00DD2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0E1" w:rsidRPr="005330A1" w:rsidRDefault="005330A1" w:rsidP="00D451E5">
    <w:pPr>
      <w:tabs>
        <w:tab w:val="center" w:pos="4536"/>
        <w:tab w:val="right" w:pos="9072"/>
      </w:tabs>
      <w:spacing w:after="0" w:line="240" w:lineRule="auto"/>
      <w:rPr>
        <w:rFonts w:ascii="Times New Roman" w:hAnsi="Times New Roman" w:cs="Arial"/>
        <w:noProof/>
        <w:szCs w:val="22"/>
        <w:lang w:eastAsia="sl-SI"/>
      </w:rPr>
    </w:pPr>
    <w:bookmarkStart w:id="2" w:name="_Hlk517089731"/>
    <w:bookmarkStart w:id="3" w:name="_Hlk517089732"/>
    <w:bookmarkStart w:id="4" w:name="_Hlk517089733"/>
    <w:bookmarkStart w:id="5" w:name="_Hlk517089734"/>
    <w:r w:rsidRPr="005330A1">
      <w:rPr>
        <w:rFonts w:ascii="Times New Roman" w:hAnsi="Times New Roman" w:cs="Arial"/>
        <w:noProof/>
        <w:szCs w:val="22"/>
        <w:lang w:eastAsia="sl-SI"/>
      </w:rPr>
      <w:drawing>
        <wp:inline distT="0" distB="0" distL="0" distR="0" wp14:anchorId="7055648A" wp14:editId="16FF070F">
          <wp:extent cx="723900" cy="921330"/>
          <wp:effectExtent l="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pic:cNvPicPr>
                </pic:nvPicPr>
                <pic:blipFill>
                  <a:blip r:embed="rId1"/>
                  <a:stretch>
                    <a:fillRect/>
                  </a:stretch>
                </pic:blipFill>
                <pic:spPr>
                  <a:xfrm>
                    <a:off x="0" y="0"/>
                    <a:ext cx="732748" cy="932591"/>
                  </a:xfrm>
                  <a:prstGeom prst="rect">
                    <a:avLst/>
                  </a:prstGeom>
                </pic:spPr>
              </pic:pic>
            </a:graphicData>
          </a:graphic>
        </wp:inline>
      </w:drawing>
    </w:r>
    <w:r w:rsidRPr="005330A1">
      <w:rPr>
        <w:rFonts w:ascii="Times New Roman" w:hAnsi="Times New Roman" w:cs="Arial"/>
        <w:noProof/>
        <w:szCs w:val="22"/>
        <w:lang w:eastAsia="sl-SI"/>
      </w:rPr>
      <w:t xml:space="preserve">      </w:t>
    </w:r>
    <w:r w:rsidR="00D451E5">
      <w:rPr>
        <w:rFonts w:ascii="Times New Roman" w:hAnsi="Times New Roman" w:cs="Arial"/>
        <w:noProof/>
        <w:szCs w:val="22"/>
        <w:lang w:eastAsia="sl-SI"/>
      </w:rPr>
      <w:t xml:space="preserve">       </w:t>
    </w:r>
    <w:r w:rsidRPr="005330A1">
      <w:rPr>
        <w:rFonts w:ascii="Times New Roman" w:hAnsi="Times New Roman" w:cs="Arial"/>
        <w:noProof/>
        <w:szCs w:val="22"/>
        <w:lang w:eastAsia="sl-SI"/>
      </w:rPr>
      <w:t xml:space="preserve">   </w:t>
    </w:r>
    <w:r w:rsidR="00D451E5" w:rsidRPr="005330A1">
      <w:rPr>
        <w:rFonts w:ascii="Times New Roman" w:hAnsi="Times New Roman" w:cs="Arial"/>
        <w:noProof/>
        <w:szCs w:val="22"/>
        <w:lang w:eastAsia="sl-SI"/>
      </w:rPr>
      <w:drawing>
        <wp:inline distT="0" distB="0" distL="0" distR="0" wp14:anchorId="10946187" wp14:editId="276E206E">
          <wp:extent cx="2575273" cy="638810"/>
          <wp:effectExtent l="0" t="0" r="0" b="889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8434" cy="669361"/>
                  </a:xfrm>
                  <a:prstGeom prst="rect">
                    <a:avLst/>
                  </a:prstGeom>
                  <a:noFill/>
                </pic:spPr>
              </pic:pic>
            </a:graphicData>
          </a:graphic>
        </wp:inline>
      </w:drawing>
    </w:r>
    <w:r w:rsidR="00D451E5">
      <w:rPr>
        <w:rFonts w:ascii="Times New Roman" w:hAnsi="Times New Roman" w:cs="Arial"/>
        <w:noProof/>
        <w:szCs w:val="22"/>
        <w:lang w:eastAsia="sl-SI"/>
      </w:rPr>
      <w:t xml:space="preserve">  </w:t>
    </w:r>
    <w:r w:rsidR="00D451E5" w:rsidRPr="005330A1">
      <w:rPr>
        <w:rFonts w:ascii="Times New Roman" w:hAnsi="Times New Roman" w:cs="Arial"/>
        <w:noProof/>
        <w:szCs w:val="22"/>
        <w:lang w:eastAsia="sl-SI"/>
      </w:rPr>
      <w:drawing>
        <wp:inline distT="0" distB="0" distL="0" distR="0" wp14:anchorId="2B260422" wp14:editId="6C794359">
          <wp:extent cx="1752600" cy="528806"/>
          <wp:effectExtent l="0" t="0" r="0" b="508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2685" cy="537883"/>
                  </a:xfrm>
                  <a:prstGeom prst="rect">
                    <a:avLst/>
                  </a:prstGeom>
                  <a:noFill/>
                </pic:spPr>
              </pic:pic>
            </a:graphicData>
          </a:graphic>
        </wp:inline>
      </w:drawing>
    </w:r>
    <w:r w:rsidRPr="005330A1">
      <w:rPr>
        <w:rFonts w:ascii="Times New Roman" w:hAnsi="Times New Roman" w:cs="Arial"/>
        <w:noProof/>
        <w:szCs w:val="22"/>
        <w:lang w:eastAsia="sl-SI"/>
      </w:rPr>
      <w:t xml:space="preserve">                                </w:t>
    </w:r>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6BB"/>
    <w:multiLevelType w:val="hybridMultilevel"/>
    <w:tmpl w:val="0000428B"/>
    <w:lvl w:ilvl="0" w:tplc="000026A6">
      <w:start w:val="1"/>
      <w:numFmt w:val="bullet"/>
      <w:lvlText w:val="-"/>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7D45CD7"/>
    <w:multiLevelType w:val="hybridMultilevel"/>
    <w:tmpl w:val="C7AC9E6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A20D0C"/>
    <w:multiLevelType w:val="hybridMultilevel"/>
    <w:tmpl w:val="A5368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254224"/>
    <w:multiLevelType w:val="hybridMultilevel"/>
    <w:tmpl w:val="315C01F4"/>
    <w:lvl w:ilvl="0" w:tplc="6A98A3DE">
      <w:start w:val="1"/>
      <w:numFmt w:val="decimal"/>
      <w:lvlText w:val="%1."/>
      <w:lvlJc w:val="left"/>
      <w:pPr>
        <w:ind w:left="360" w:hanging="360"/>
      </w:pPr>
    </w:lvl>
    <w:lvl w:ilvl="1" w:tplc="04240003" w:tentative="1">
      <w:start w:val="1"/>
      <w:numFmt w:val="lowerLetter"/>
      <w:lvlText w:val="%2."/>
      <w:lvlJc w:val="left"/>
      <w:pPr>
        <w:ind w:left="1080" w:hanging="360"/>
      </w:pPr>
    </w:lvl>
    <w:lvl w:ilvl="2" w:tplc="04240005" w:tentative="1">
      <w:start w:val="1"/>
      <w:numFmt w:val="lowerRoman"/>
      <w:lvlText w:val="%3."/>
      <w:lvlJc w:val="right"/>
      <w:pPr>
        <w:ind w:left="1800" w:hanging="180"/>
      </w:pPr>
    </w:lvl>
    <w:lvl w:ilvl="3" w:tplc="04240001" w:tentative="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tentative="1">
      <w:start w:val="1"/>
      <w:numFmt w:val="lowerRoman"/>
      <w:lvlText w:val="%6."/>
      <w:lvlJc w:val="right"/>
      <w:pPr>
        <w:ind w:left="3960"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4" w15:restartNumberingAfterBreak="0">
    <w:nsid w:val="25491D0B"/>
    <w:multiLevelType w:val="hybridMultilevel"/>
    <w:tmpl w:val="D93A2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393E89"/>
    <w:multiLevelType w:val="hybridMultilevel"/>
    <w:tmpl w:val="8BE68D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6627A74"/>
    <w:multiLevelType w:val="hybridMultilevel"/>
    <w:tmpl w:val="EF04EA88"/>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E186ED2"/>
    <w:multiLevelType w:val="hybridMultilevel"/>
    <w:tmpl w:val="6B0C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16DB3"/>
    <w:multiLevelType w:val="hybridMultilevel"/>
    <w:tmpl w:val="1BA872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B92562D"/>
    <w:multiLevelType w:val="hybridMultilevel"/>
    <w:tmpl w:val="AE1294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E6839FB"/>
    <w:multiLevelType w:val="hybridMultilevel"/>
    <w:tmpl w:val="5CE09036"/>
    <w:lvl w:ilvl="0" w:tplc="65CEEA62">
      <w:start w:val="1"/>
      <w:numFmt w:val="bullet"/>
      <w:lvlText w:val="-"/>
      <w:lvlJc w:val="left"/>
      <w:pPr>
        <w:ind w:left="720" w:hanging="360"/>
      </w:pPr>
      <w:rPr>
        <w:rFonts w:ascii="Calibri" w:eastAsia="Times New Roman"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9253B39"/>
    <w:multiLevelType w:val="hybridMultilevel"/>
    <w:tmpl w:val="0DAC017A"/>
    <w:lvl w:ilvl="0" w:tplc="49CEC020">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2" w15:restartNumberingAfterBreak="0">
    <w:nsid w:val="5E4D0807"/>
    <w:multiLevelType w:val="hybridMultilevel"/>
    <w:tmpl w:val="A8B238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6806402"/>
    <w:multiLevelType w:val="hybridMultilevel"/>
    <w:tmpl w:val="A8043BB0"/>
    <w:lvl w:ilvl="0" w:tplc="0000390C">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9"/>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0"/>
  </w:num>
  <w:num w:numId="10">
    <w:abstractNumId w:val="13"/>
  </w:num>
  <w:num w:numId="11">
    <w:abstractNumId w:val="8"/>
  </w:num>
  <w:num w:numId="12">
    <w:abstractNumId w:val="2"/>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102"/>
    <w:rsid w:val="00003FE2"/>
    <w:rsid w:val="00012352"/>
    <w:rsid w:val="00052368"/>
    <w:rsid w:val="000536C5"/>
    <w:rsid w:val="00061FBB"/>
    <w:rsid w:val="00105991"/>
    <w:rsid w:val="001653DC"/>
    <w:rsid w:val="001E07A8"/>
    <w:rsid w:val="001F690E"/>
    <w:rsid w:val="0022499D"/>
    <w:rsid w:val="00285A12"/>
    <w:rsid w:val="002A7529"/>
    <w:rsid w:val="002A7F9E"/>
    <w:rsid w:val="002C25C0"/>
    <w:rsid w:val="00345568"/>
    <w:rsid w:val="00394D0F"/>
    <w:rsid w:val="00397557"/>
    <w:rsid w:val="003E21FB"/>
    <w:rsid w:val="004160B4"/>
    <w:rsid w:val="004536A0"/>
    <w:rsid w:val="0047573E"/>
    <w:rsid w:val="004977CA"/>
    <w:rsid w:val="004D0652"/>
    <w:rsid w:val="004E21A7"/>
    <w:rsid w:val="00515102"/>
    <w:rsid w:val="0052621C"/>
    <w:rsid w:val="005330A1"/>
    <w:rsid w:val="00565226"/>
    <w:rsid w:val="0057761A"/>
    <w:rsid w:val="005C6DF2"/>
    <w:rsid w:val="005E166F"/>
    <w:rsid w:val="00611218"/>
    <w:rsid w:val="0064604D"/>
    <w:rsid w:val="00670B63"/>
    <w:rsid w:val="006B4008"/>
    <w:rsid w:val="006E4F1D"/>
    <w:rsid w:val="00712BD9"/>
    <w:rsid w:val="0072659C"/>
    <w:rsid w:val="0076338F"/>
    <w:rsid w:val="007B44A3"/>
    <w:rsid w:val="007E3506"/>
    <w:rsid w:val="007E595D"/>
    <w:rsid w:val="0083385F"/>
    <w:rsid w:val="00846F8C"/>
    <w:rsid w:val="008948AA"/>
    <w:rsid w:val="00894EEE"/>
    <w:rsid w:val="008B56E3"/>
    <w:rsid w:val="009F1D1F"/>
    <w:rsid w:val="00AC124C"/>
    <w:rsid w:val="00AD3D0A"/>
    <w:rsid w:val="00B60371"/>
    <w:rsid w:val="00B65DEF"/>
    <w:rsid w:val="00CD1F21"/>
    <w:rsid w:val="00CD6783"/>
    <w:rsid w:val="00CE734E"/>
    <w:rsid w:val="00D451E5"/>
    <w:rsid w:val="00D614C2"/>
    <w:rsid w:val="00D6246E"/>
    <w:rsid w:val="00D8537B"/>
    <w:rsid w:val="00DD20E1"/>
    <w:rsid w:val="00DE666E"/>
    <w:rsid w:val="00E30ABE"/>
    <w:rsid w:val="00EB44F9"/>
    <w:rsid w:val="00EC41F9"/>
    <w:rsid w:val="00F323C3"/>
    <w:rsid w:val="00FD10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B7A2420"/>
  <w15:docId w15:val="{0D74D016-DA9E-4967-97A0-775FD42F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15102"/>
    <w:pPr>
      <w:spacing w:after="120" w:line="276" w:lineRule="auto"/>
    </w:pPr>
    <w:rPr>
      <w:rFonts w:asciiTheme="majorHAnsi" w:hAnsiTheme="majorHAnsi"/>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515102"/>
    <w:pPr>
      <w:ind w:left="720"/>
      <w:contextualSpacing/>
    </w:pPr>
  </w:style>
  <w:style w:type="table" w:styleId="Tabelamrea">
    <w:name w:val="Table Grid"/>
    <w:aliases w:val="table 1"/>
    <w:basedOn w:val="Navadnatabela"/>
    <w:uiPriority w:val="39"/>
    <w:rsid w:val="00515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515102"/>
    <w:rPr>
      <w:rFonts w:asciiTheme="majorHAnsi" w:hAnsiTheme="majorHAnsi"/>
      <w:sz w:val="24"/>
      <w:szCs w:val="24"/>
    </w:rPr>
  </w:style>
  <w:style w:type="paragraph" w:styleId="Glava">
    <w:name w:val="header"/>
    <w:basedOn w:val="Navaden"/>
    <w:link w:val="GlavaZnak"/>
    <w:uiPriority w:val="99"/>
    <w:unhideWhenUsed/>
    <w:rsid w:val="00DD20E1"/>
    <w:pPr>
      <w:tabs>
        <w:tab w:val="center" w:pos="4536"/>
        <w:tab w:val="right" w:pos="9072"/>
      </w:tabs>
      <w:spacing w:after="0" w:line="240" w:lineRule="auto"/>
    </w:pPr>
  </w:style>
  <w:style w:type="character" w:customStyle="1" w:styleId="GlavaZnak">
    <w:name w:val="Glava Znak"/>
    <w:basedOn w:val="Privzetapisavaodstavka"/>
    <w:link w:val="Glava"/>
    <w:uiPriority w:val="99"/>
    <w:rsid w:val="00DD20E1"/>
    <w:rPr>
      <w:rFonts w:asciiTheme="majorHAnsi" w:hAnsiTheme="majorHAnsi"/>
      <w:sz w:val="24"/>
      <w:szCs w:val="24"/>
    </w:rPr>
  </w:style>
  <w:style w:type="paragraph" w:styleId="Noga">
    <w:name w:val="footer"/>
    <w:basedOn w:val="Navaden"/>
    <w:link w:val="NogaZnak"/>
    <w:uiPriority w:val="99"/>
    <w:unhideWhenUsed/>
    <w:rsid w:val="00DD20E1"/>
    <w:pPr>
      <w:tabs>
        <w:tab w:val="center" w:pos="4536"/>
        <w:tab w:val="right" w:pos="9072"/>
      </w:tabs>
      <w:spacing w:after="0" w:line="240" w:lineRule="auto"/>
    </w:pPr>
  </w:style>
  <w:style w:type="character" w:customStyle="1" w:styleId="NogaZnak">
    <w:name w:val="Noga Znak"/>
    <w:basedOn w:val="Privzetapisavaodstavka"/>
    <w:link w:val="Noga"/>
    <w:uiPriority w:val="99"/>
    <w:rsid w:val="00DD20E1"/>
    <w:rPr>
      <w:rFonts w:asciiTheme="majorHAnsi" w:hAnsiTheme="majorHAnsi"/>
      <w:sz w:val="24"/>
      <w:szCs w:val="24"/>
    </w:rPr>
  </w:style>
  <w:style w:type="paragraph" w:styleId="Besedilooblaka">
    <w:name w:val="Balloon Text"/>
    <w:basedOn w:val="Navaden"/>
    <w:link w:val="BesedilooblakaZnak"/>
    <w:uiPriority w:val="99"/>
    <w:semiHidden/>
    <w:unhideWhenUsed/>
    <w:rsid w:val="00D614C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614C2"/>
    <w:rPr>
      <w:rFonts w:ascii="Tahoma" w:hAnsi="Tahoma" w:cs="Tahoma"/>
      <w:sz w:val="16"/>
      <w:szCs w:val="16"/>
    </w:rPr>
  </w:style>
  <w:style w:type="table" w:customStyle="1" w:styleId="Tabelamrea1">
    <w:name w:val="Tabela – mreža1"/>
    <w:basedOn w:val="Navadnatabela"/>
    <w:uiPriority w:val="59"/>
    <w:rsid w:val="00EC41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rsid w:val="004E21A7"/>
    <w:pPr>
      <w:spacing w:after="200"/>
    </w:pPr>
    <w:rPr>
      <w:rFonts w:ascii="Calibri" w:eastAsia="Times New Roman" w:hAnsi="Calibri" w:cs="Times New Roman"/>
      <w:sz w:val="20"/>
      <w:szCs w:val="20"/>
      <w:lang w:eastAsia="sl-SI"/>
    </w:rPr>
  </w:style>
  <w:style w:type="character" w:customStyle="1" w:styleId="PripombabesediloZnak">
    <w:name w:val="Pripomba – besedilo Znak"/>
    <w:basedOn w:val="Privzetapisavaodstavka"/>
    <w:link w:val="Pripombabesedilo"/>
    <w:uiPriority w:val="99"/>
    <w:semiHidden/>
    <w:rsid w:val="004E21A7"/>
    <w:rPr>
      <w:rFonts w:ascii="Calibri" w:eastAsia="Times New Roman" w:hAnsi="Calibri"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3D438D5-0452-4A5C-AB68-6E9B1EA3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4262</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Bojnec</dc:creator>
  <cp:keywords/>
  <dc:description/>
  <cp:lastModifiedBy>Manuela Bojnec</cp:lastModifiedBy>
  <cp:revision>4</cp:revision>
  <cp:lastPrinted>2019-06-11T11:24:00Z</cp:lastPrinted>
  <dcterms:created xsi:type="dcterms:W3CDTF">2019-06-11T12:46:00Z</dcterms:created>
  <dcterms:modified xsi:type="dcterms:W3CDTF">2019-06-13T08:22:00Z</dcterms:modified>
</cp:coreProperties>
</file>