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8E7" w14:textId="77777777" w:rsidR="00DD20E1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DB5F5EF" w14:textId="77777777" w:rsidR="00E84A7F" w:rsidRPr="00E84A7F" w:rsidRDefault="00E84A7F" w:rsidP="00E84A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POVZETEK VLOGE ZA PRIJAVO OPERACIJE</w:t>
      </w:r>
    </w:p>
    <w:p w14:paraId="78A8C0DD" w14:textId="02CA9ACD" w:rsidR="00E84A7F" w:rsidRPr="00E84A7F" w:rsidRDefault="00E84A7F" w:rsidP="00E84A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na </w:t>
      </w:r>
      <w:r w:rsidR="007F4224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3</w:t>
      </w:r>
      <w:r w:rsidR="00DB5C4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. </w:t>
      </w: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Javni poziv za izbor operacij za uresničevanje ciljev SLR na območju LAS Posavje v letu 20</w:t>
      </w:r>
      <w:r w:rsidR="007F4224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20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ESRR</w:t>
      </w:r>
    </w:p>
    <w:p w14:paraId="7CFBE5FA" w14:textId="77777777" w:rsidR="00E84A7F" w:rsidRPr="00E84A7F" w:rsidRDefault="00E84A7F" w:rsidP="00E84A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</w:p>
    <w:p w14:paraId="66B2A639" w14:textId="77777777" w:rsidR="00515102" w:rsidRPr="00E84A7F" w:rsidRDefault="00E84A7F" w:rsidP="00E84A7F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Identifikacija operacije</w:t>
      </w:r>
    </w:p>
    <w:p w14:paraId="6E9FC307" w14:textId="77777777" w:rsidR="001052F1" w:rsidRDefault="001052F1" w:rsidP="00A5384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774"/>
        <w:gridCol w:w="2774"/>
      </w:tblGrid>
      <w:tr w:rsidR="00793E76" w:rsidRPr="00D34CED" w14:paraId="77D166F4" w14:textId="77777777" w:rsidTr="00D768F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A15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Tematsko področje</w:t>
            </w:r>
          </w:p>
          <w:p w14:paraId="4F0018E4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</w:tcPr>
          <w:p w14:paraId="51C7C4B0" w14:textId="7C2A7FFE" w:rsidR="00793E76" w:rsidRPr="00793E76" w:rsidRDefault="00793E76" w:rsidP="00793E7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USTVARJANJE DELOVNIH MEST</w:t>
            </w:r>
          </w:p>
        </w:tc>
      </w:tr>
      <w:tr w:rsidR="00793E76" w:rsidRPr="007C0EAE" w14:paraId="0CF3DA7A" w14:textId="77777777" w:rsidTr="00D768F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8BC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Ukrep</w:t>
            </w:r>
          </w:p>
        </w:tc>
        <w:tc>
          <w:tcPr>
            <w:tcW w:w="5548" w:type="dxa"/>
            <w:gridSpan w:val="2"/>
          </w:tcPr>
          <w:p w14:paraId="057D3CB2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U1: Podjetniške ideje za nova delovna mesta</w:t>
            </w:r>
          </w:p>
          <w:p w14:paraId="6DEF35E7" w14:textId="257B70D4" w:rsidR="00793E76" w:rsidRPr="00793E76" w:rsidRDefault="00793E76" w:rsidP="00793E7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</w:p>
        </w:tc>
      </w:tr>
      <w:tr w:rsidR="00793E76" w:rsidRPr="007C0EAE" w14:paraId="15EB2E56" w14:textId="77777777" w:rsidTr="00D768F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208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sklada</w:t>
            </w:r>
          </w:p>
          <w:p w14:paraId="6B1ED9DC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</w:tcPr>
          <w:p w14:paraId="1998CC88" w14:textId="308E313C" w:rsidR="00793E76" w:rsidRPr="00793E76" w:rsidRDefault="00793E76" w:rsidP="00793E7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ESRR</w:t>
            </w:r>
          </w:p>
        </w:tc>
      </w:tr>
      <w:tr w:rsidR="00793E76" w:rsidRPr="005C38DC" w14:paraId="01E86A9C" w14:textId="77777777" w:rsidTr="00D768F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42B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Akronim operacije</w:t>
            </w:r>
          </w:p>
        </w:tc>
        <w:tc>
          <w:tcPr>
            <w:tcW w:w="5548" w:type="dxa"/>
            <w:gridSpan w:val="2"/>
          </w:tcPr>
          <w:p w14:paraId="5A03A9F4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Čebelarski mozaik</w:t>
            </w:r>
          </w:p>
          <w:p w14:paraId="74191931" w14:textId="77777777" w:rsidR="00793E76" w:rsidRPr="00793E76" w:rsidRDefault="00793E76" w:rsidP="00793E7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</w:p>
        </w:tc>
      </w:tr>
      <w:tr w:rsidR="00793E76" w:rsidRPr="005C38DC" w14:paraId="7BEDE98E" w14:textId="77777777" w:rsidTr="00D768F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540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operacije</w:t>
            </w:r>
          </w:p>
          <w:p w14:paraId="7DC08307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</w:tcPr>
          <w:p w14:paraId="599BE9B4" w14:textId="77777777" w:rsidR="00793E76" w:rsidRPr="00793E76" w:rsidRDefault="00793E76" w:rsidP="00793E7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Čebelarski mozaik</w:t>
            </w:r>
          </w:p>
          <w:p w14:paraId="618D11BA" w14:textId="77777777" w:rsidR="00793E76" w:rsidRPr="00793E76" w:rsidRDefault="00793E76" w:rsidP="00793E7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</w:p>
        </w:tc>
      </w:tr>
      <w:tr w:rsidR="00227C53" w:rsidRPr="005C38DC" w14:paraId="27D164D0" w14:textId="77777777" w:rsidTr="00227C5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662" w14:textId="77777777" w:rsidR="00227C53" w:rsidRPr="00793E76" w:rsidRDefault="00227C53" w:rsidP="00964FA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vlagatelja</w:t>
            </w:r>
          </w:p>
          <w:p w14:paraId="539E59B9" w14:textId="77777777" w:rsidR="00227C53" w:rsidRPr="00793E76" w:rsidRDefault="00227C53" w:rsidP="00964FA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C3D" w14:textId="77777777" w:rsidR="00227C53" w:rsidRPr="00793E76" w:rsidRDefault="00227C53" w:rsidP="00964FA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Občina Krško</w:t>
            </w:r>
          </w:p>
          <w:p w14:paraId="7547DEC9" w14:textId="77777777" w:rsidR="00227C53" w:rsidRPr="00793E76" w:rsidRDefault="00227C53" w:rsidP="00964FA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Cesta krških žrtev 14</w:t>
            </w:r>
          </w:p>
          <w:p w14:paraId="613AC452" w14:textId="77777777" w:rsidR="00227C53" w:rsidRPr="00793E76" w:rsidRDefault="00227C53" w:rsidP="00964FA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793E76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8270 Krško</w:t>
            </w:r>
          </w:p>
          <w:p w14:paraId="268A6F02" w14:textId="77777777" w:rsidR="00227C53" w:rsidRPr="00793E76" w:rsidRDefault="00227C53" w:rsidP="00964FA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</w:p>
        </w:tc>
      </w:tr>
      <w:tr w:rsidR="00656555" w:rsidRPr="005C38DC" w14:paraId="0877A22A" w14:textId="77777777" w:rsidTr="00CB4670">
        <w:trPr>
          <w:trHeight w:val="40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77BA3" w14:textId="3B887D99" w:rsidR="00656555" w:rsidRPr="003B6096" w:rsidRDefault="00656555" w:rsidP="006565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6215D9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>Naziv partnerjev in višina podpore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F1AC5" w14:textId="7AE8D906" w:rsidR="00656555" w:rsidRPr="00AA6A52" w:rsidRDefault="00656555" w:rsidP="0065655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6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Občina Krško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2C976" w14:textId="6DA8DF59" w:rsidR="00656555" w:rsidRPr="00656555" w:rsidRDefault="00656555" w:rsidP="0065655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555">
              <w:rPr>
                <w:rFonts w:asciiTheme="minorHAnsi" w:hAnsiTheme="minorHAnsi" w:cstheme="minorHAnsi"/>
                <w:sz w:val="20"/>
                <w:szCs w:val="20"/>
              </w:rPr>
              <w:t>115.577,40</w:t>
            </w:r>
            <w:r w:rsidR="00FD1047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656555" w:rsidRPr="005C38DC" w14:paraId="50D8DBF0" w14:textId="77777777" w:rsidTr="00CB4670">
        <w:trPr>
          <w:trHeight w:val="40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452C" w14:textId="1B735D24" w:rsidR="00656555" w:rsidRPr="003B6096" w:rsidRDefault="00656555" w:rsidP="006565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B7901" w14:textId="0F398B8F" w:rsidR="00656555" w:rsidRPr="00AA6A52" w:rsidRDefault="00656555" w:rsidP="0065655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6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Čebelarska zveza Krško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E1B44" w14:textId="00A2D1B2" w:rsidR="00656555" w:rsidRPr="00656555" w:rsidRDefault="00656555" w:rsidP="0065655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555">
              <w:rPr>
                <w:rFonts w:asciiTheme="minorHAnsi" w:hAnsiTheme="minorHAnsi" w:cstheme="minorHAnsi"/>
                <w:sz w:val="20"/>
                <w:szCs w:val="20"/>
              </w:rPr>
              <w:t>14.989,03</w:t>
            </w:r>
            <w:r w:rsidR="00FD1047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656555" w:rsidRPr="005C38DC" w14:paraId="33DFC1FD" w14:textId="77777777" w:rsidTr="00CB4670">
        <w:trPr>
          <w:trHeight w:val="40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7708" w14:textId="77777777" w:rsidR="00656555" w:rsidRPr="003B6096" w:rsidRDefault="00656555" w:rsidP="006565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3683" w14:textId="2DABA243" w:rsidR="00656555" w:rsidRPr="00AA6A52" w:rsidRDefault="00656555" w:rsidP="006565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A6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Društvo Pleteršnikova domačija Pišece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7919CF" w14:textId="75FF4D02" w:rsidR="00656555" w:rsidRPr="00656555" w:rsidRDefault="00656555" w:rsidP="006565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555">
              <w:rPr>
                <w:rFonts w:asciiTheme="minorHAnsi" w:hAnsiTheme="minorHAnsi" w:cstheme="minorHAnsi"/>
                <w:sz w:val="20"/>
                <w:szCs w:val="20"/>
              </w:rPr>
              <w:t>4.512,00</w:t>
            </w:r>
            <w:r w:rsidR="00FD1047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656555" w:rsidRPr="005C38DC" w14:paraId="3FE89660" w14:textId="77777777" w:rsidTr="00CB4670">
        <w:trPr>
          <w:trHeight w:val="40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1CBB2" w14:textId="77777777" w:rsidR="00656555" w:rsidRPr="003B6096" w:rsidRDefault="00656555" w:rsidP="006565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BC3" w14:textId="2C7CB41A" w:rsidR="00656555" w:rsidRPr="00AA6A52" w:rsidRDefault="00656555" w:rsidP="006565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A6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Maksa Pleteršnika Pišece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518859" w14:textId="7BE3BD67" w:rsidR="00656555" w:rsidRPr="00656555" w:rsidRDefault="00656555" w:rsidP="006565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555">
              <w:rPr>
                <w:rFonts w:asciiTheme="minorHAnsi" w:hAnsiTheme="minorHAnsi" w:cstheme="minorHAnsi"/>
                <w:sz w:val="20"/>
                <w:szCs w:val="20"/>
              </w:rPr>
              <w:t>3.900,29</w:t>
            </w:r>
            <w:r w:rsidR="00FD1047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656555" w:rsidRPr="005C38DC" w14:paraId="7EDE0DC3" w14:textId="77777777" w:rsidTr="00CB4670">
        <w:trPr>
          <w:trHeight w:val="40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DA4C2" w14:textId="77777777" w:rsidR="00656555" w:rsidRPr="003B6096" w:rsidRDefault="00656555" w:rsidP="006565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960B" w14:textId="47161DC7" w:rsidR="00656555" w:rsidRPr="00AA6A52" w:rsidRDefault="00656555" w:rsidP="006565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A6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Jožeta Gorjupa Kostanjevica na Krki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70F97" w14:textId="1859BCCA" w:rsidR="00656555" w:rsidRPr="00656555" w:rsidRDefault="00656555" w:rsidP="006565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555">
              <w:rPr>
                <w:rFonts w:asciiTheme="minorHAnsi" w:hAnsiTheme="minorHAnsi" w:cstheme="minorHAnsi"/>
                <w:sz w:val="20"/>
                <w:szCs w:val="20"/>
              </w:rPr>
              <w:t>4.116,65</w:t>
            </w:r>
            <w:r w:rsidR="00FD1047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656555" w:rsidRPr="005C38DC" w14:paraId="43E0C731" w14:textId="77777777" w:rsidTr="00CB4670">
        <w:trPr>
          <w:trHeight w:val="40"/>
        </w:trPr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2E010" w14:textId="77777777" w:rsidR="00656555" w:rsidRPr="003B6096" w:rsidRDefault="00656555" w:rsidP="006565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80C7" w14:textId="368132B3" w:rsidR="00656555" w:rsidRPr="00AA6A52" w:rsidRDefault="00656555" w:rsidP="006565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A6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Jurija Dalmatina Krško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B509F" w14:textId="7F755F96" w:rsidR="00656555" w:rsidRPr="00656555" w:rsidRDefault="00656555" w:rsidP="006565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555">
              <w:rPr>
                <w:rFonts w:asciiTheme="minorHAnsi" w:hAnsiTheme="minorHAnsi" w:cstheme="minorHAnsi"/>
                <w:sz w:val="20"/>
                <w:szCs w:val="20"/>
              </w:rPr>
              <w:t>4.758,20</w:t>
            </w:r>
            <w:r w:rsidR="00FD1047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656555" w:rsidRPr="005C38DC" w14:paraId="37C3BEA8" w14:textId="77777777" w:rsidTr="00CB4670">
        <w:trPr>
          <w:trHeight w:val="40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E11" w14:textId="77777777" w:rsidR="00656555" w:rsidRPr="003B6096" w:rsidRDefault="00656555" w:rsidP="006565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0ECB" w14:textId="1582BF44" w:rsidR="00656555" w:rsidRPr="00AA6A52" w:rsidRDefault="00656555" w:rsidP="006565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A6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Kulturni dom Krško, enota Mestni muzej Krško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C7598F" w14:textId="56D32303" w:rsidR="00656555" w:rsidRPr="00656555" w:rsidRDefault="00656555" w:rsidP="006565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555">
              <w:rPr>
                <w:rFonts w:asciiTheme="minorHAnsi" w:hAnsiTheme="minorHAnsi" w:cstheme="minorHAnsi"/>
                <w:sz w:val="20"/>
                <w:szCs w:val="20"/>
              </w:rPr>
              <w:t>2.146,32</w:t>
            </w:r>
            <w:r w:rsidR="00FD1047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227C53" w:rsidRPr="0095784B" w14:paraId="44B8B745" w14:textId="77777777" w:rsidTr="00227C5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899" w14:textId="77777777" w:rsidR="00227C53" w:rsidRPr="00227C53" w:rsidRDefault="00227C53" w:rsidP="00227C5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27C5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Skupna vrednost celotne operacije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00F" w14:textId="7FD46B5C" w:rsidR="00227C53" w:rsidRPr="00227C53" w:rsidRDefault="00FD1047" w:rsidP="00964FA1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351.654,06 €</w:t>
            </w:r>
          </w:p>
        </w:tc>
      </w:tr>
      <w:tr w:rsidR="00227C53" w:rsidRPr="0095784B" w14:paraId="4E330E10" w14:textId="77777777" w:rsidTr="00227C5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844" w14:textId="77777777" w:rsidR="00227C53" w:rsidRPr="00227C53" w:rsidRDefault="00227C53" w:rsidP="00227C5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27C5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Višina sofinanciranja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F9D" w14:textId="5D07CABD" w:rsidR="00227C53" w:rsidRPr="00227C53" w:rsidRDefault="00FD1047" w:rsidP="00227C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149.999,89 €</w:t>
            </w:r>
          </w:p>
        </w:tc>
      </w:tr>
      <w:tr w:rsidR="00227C53" w:rsidRPr="0095784B" w14:paraId="2A5DEA8E" w14:textId="77777777" w:rsidTr="00227C5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876" w14:textId="77777777" w:rsidR="00227C53" w:rsidRPr="00227C53" w:rsidRDefault="00227C53" w:rsidP="00227C5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27C5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Trajanje operacije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8E1" w14:textId="4892854C" w:rsidR="00227C53" w:rsidRPr="00227C53" w:rsidRDefault="00FD1047" w:rsidP="00227C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1.10.2020 – 30.10.2022 (24 mesecev)</w:t>
            </w:r>
          </w:p>
        </w:tc>
      </w:tr>
    </w:tbl>
    <w:p w14:paraId="6FFC02C1" w14:textId="77777777" w:rsidR="00E84A7F" w:rsidRDefault="00E84A7F" w:rsidP="00E84A7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14:paraId="320296A8" w14:textId="77777777" w:rsidR="00D009B2" w:rsidRPr="00C0317D" w:rsidRDefault="00D009B2" w:rsidP="00D009B2">
      <w:pPr>
        <w:pStyle w:val="Odstavekseznama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r w:rsidRPr="00C0317D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Opis</w:t>
      </w:r>
    </w:p>
    <w:p w14:paraId="5C57B1AB" w14:textId="77777777" w:rsidR="00B22D7D" w:rsidRPr="00B22D7D" w:rsidRDefault="00B22D7D" w:rsidP="00B22D7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B22D7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Operacija se nanaša na ureditev prvega regijskega čebelarskega centra z urbanimi čebelnjaki v območju kulturne dediščine, ki omogoča povezovanje čebelarskih društev, lokalnih pridelovalcev, potrošnikov in ponudnikov storitev s področja čebelarstva, izobraževalne in kulturne organizacije ter komplementarnih dejavnosti, katere so trenutno relativno slabo organizirane in povezane.  </w:t>
      </w:r>
    </w:p>
    <w:p w14:paraId="35187EA9" w14:textId="77777777" w:rsidR="00B22D7D" w:rsidRDefault="00B22D7D" w:rsidP="00B22D7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B22D7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Center bo predstavljal informacijsko središče za trajnostni razvoj, saj bo imel  vlogo osrednjega podjetniškega, izobraževalnega, učnega in komunikacijskega kanala za razvoj in promocijo čebelarstva, trajnostno upravljanje z naravnimi viri (skrb za biodiverziteto), vzpodbujanje lokalne pridelave in potrošnje (skrb za zdravje) ter razvijanje trajnostnega turizma. </w:t>
      </w:r>
    </w:p>
    <w:p w14:paraId="6E2C1C95" w14:textId="7BC582AD" w:rsidR="00D009B2" w:rsidRDefault="00B22D7D" w:rsidP="00B22D7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B22D7D">
        <w:rPr>
          <w:rFonts w:asciiTheme="minorHAnsi" w:eastAsia="Times New Roman" w:hAnsiTheme="minorHAnsi" w:cs="Arial"/>
          <w:sz w:val="20"/>
          <w:szCs w:val="20"/>
          <w:lang w:eastAsia="sl-SI"/>
        </w:rPr>
        <w:lastRenderedPageBreak/>
        <w:t>Vodil bo k vzpostavljanju novih podjetniških idej na področju čebelarstva – razvoj novih medenih produktov in storitev, kot so medena kulturna in naravna dediščina, medeni produkti in storitve, medene zgodbe, medena doživetja, medeni festival, ki omogočajo nova zelena delovna mesta.</w:t>
      </w:r>
    </w:p>
    <w:p w14:paraId="63332327" w14:textId="77777777" w:rsidR="00B22D7D" w:rsidRPr="00B22D7D" w:rsidRDefault="00B22D7D" w:rsidP="00B22D7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14:paraId="2D517A1D" w14:textId="3F4A5E40" w:rsidR="00E84A7F" w:rsidRPr="00C0317D" w:rsidRDefault="00E84A7F" w:rsidP="00D009B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r w:rsidRPr="00C0317D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Cilj</w:t>
      </w:r>
      <w:r w:rsidR="00D009B2" w:rsidRPr="00C0317D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 xml:space="preserve">i, </w:t>
      </w:r>
      <w:r w:rsidRPr="00C0317D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ki prispevajo k doseganju zastavljenih ciljev Strategije lokalnega razvoja LAS Posavje</w:t>
      </w:r>
    </w:p>
    <w:p w14:paraId="5210BE0C" w14:textId="4139A935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 xml:space="preserve">Dolgoročni cilji operacije:                        </w:t>
      </w:r>
    </w:p>
    <w:p w14:paraId="2B83FA89" w14:textId="75768A0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•</w:t>
      </w: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ab/>
        <w:t xml:space="preserve">Izboljšati ekonomski položaj, potencial zaposlovanja ter podjetništva obstoječih nosilcev dejavnosti (čebelarjev, ponudnikov turističnih storitev, gostincev, kmetijam) in dvigniti dodano vrednost obstoječim ter novim medenim produktom, storitvam in zgodbam </w:t>
      </w:r>
    </w:p>
    <w:p w14:paraId="0701C5B5" w14:textId="10C8B25D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•</w:t>
      </w: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ab/>
        <w:t>Večja vključenost mladih v čebelarstvo, z namenom ohranitve dejavnosti čebelarstva ter  ustvariti trajni čebelarski turizem s pomočjo inovativnih medenih produktov, storitev, zgodb, doživetij</w:t>
      </w:r>
    </w:p>
    <w:p w14:paraId="2ABFB39A" w14:textId="1030F102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•</w:t>
      </w: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ab/>
        <w:t>Podpreti obstoječa čebelarska društva na vseh nivojih v regiji in dvigniti dodano vrednost obstoječim in novih produktom s ciljem povečanja povpraševanja po novih medenih produktov, storitev in zgodb</w:t>
      </w:r>
    </w:p>
    <w:p w14:paraId="6E3395AB" w14:textId="4B8C6AE2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•</w:t>
      </w: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ab/>
        <w:t>Razviti inovativno in tržno ponudbo čebelarskih pridelkov, storitev in medenih zgodb, s katero bomo zagotovili povečano prepoznavnost področja in pomembnosti lokalne samooskrbe</w:t>
      </w:r>
    </w:p>
    <w:p w14:paraId="4C01A992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•</w:t>
      </w: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ab/>
        <w:t>Ohraniti biotsko raznovrstnost, saj čebele s svojim delovanjem na okolje predstavljajo splošen življenjski pomen in tako zagotavljajo pozitivne učinke na celoten ekosistem</w:t>
      </w:r>
    </w:p>
    <w:p w14:paraId="76D327F8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14:paraId="33B55DE0" w14:textId="4F2C26A8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Kratkoročni cilji operacije:</w:t>
      </w:r>
    </w:p>
    <w:p w14:paraId="4FDF38A2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Vzpostaviti prvi povezovalni regijski čebelarski center </w:t>
      </w:r>
    </w:p>
    <w:p w14:paraId="418C8C06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Urediti urbane čebelnjake z virtualnim spremljanjem čebel, laboratorij </w:t>
      </w:r>
    </w:p>
    <w:p w14:paraId="47E48E9B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Urediti degredirano območje kulturne dediščine in ga narediti bolj privlačno</w:t>
      </w:r>
    </w:p>
    <w:p w14:paraId="263FB4A4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Vzpostaviti mrežo posavskih čebelarjev na vseh nivojih v regiji</w:t>
      </w:r>
    </w:p>
    <w:p w14:paraId="7501B35E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Usposobiti čebelarje in ponudnike, da izboljšajo svoj ekonomski položaj in potencial zaposlovanja in podjetništva</w:t>
      </w:r>
    </w:p>
    <w:p w14:paraId="5D4B1B67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Vzpostaviti nove programe za mentorje in program za čebelarski podmladek, dodatne delavnice v sklopu čebelarskega krožka</w:t>
      </w:r>
    </w:p>
    <w:p w14:paraId="25671ACE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Izvesti dneve dejavnosti čebelarstva </w:t>
      </w:r>
    </w:p>
    <w:p w14:paraId="7F7C293F" w14:textId="77777777" w:rsidR="00557FB4" w:rsidRPr="00557FB4" w:rsidRDefault="00557FB4" w:rsidP="00557FB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557FB4">
        <w:rPr>
          <w:rFonts w:asciiTheme="minorHAnsi" w:eastAsia="Times New Roman" w:hAnsiTheme="minorHAnsi" w:cs="Arial"/>
          <w:sz w:val="20"/>
          <w:szCs w:val="20"/>
          <w:lang w:eastAsia="sl-SI"/>
        </w:rPr>
        <w:t>Razviti in oblikovati nove inovativne medene produkte, storitev, zgodbe in doživetja</w:t>
      </w:r>
    </w:p>
    <w:p w14:paraId="002436BC" w14:textId="77777777" w:rsidR="00E84A7F" w:rsidRPr="00557FB4" w:rsidRDefault="00E84A7F" w:rsidP="00E84A7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14:paraId="08547BAE" w14:textId="77777777" w:rsidR="00D35D3C" w:rsidRPr="00C0317D" w:rsidRDefault="00290923" w:rsidP="00D35D3C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r w:rsidRPr="00C0317D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Cilji in k</w:t>
      </w:r>
      <w:r w:rsidR="00E84A7F" w:rsidRPr="00C0317D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azalniki</w:t>
      </w:r>
    </w:p>
    <w:tbl>
      <w:tblPr>
        <w:tblW w:w="9351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3780"/>
        <w:gridCol w:w="2704"/>
        <w:gridCol w:w="1526"/>
        <w:gridCol w:w="33"/>
        <w:gridCol w:w="927"/>
        <w:gridCol w:w="349"/>
      </w:tblGrid>
      <w:tr w:rsidR="00D30BCE" w:rsidRPr="00D30BCE" w14:paraId="2360DBF3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  <w:hideMark/>
          </w:tcPr>
          <w:p w14:paraId="44ACD700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Cilj 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  <w:hideMark/>
          </w:tcPr>
          <w:p w14:paraId="35C0F6B7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Kazalnik 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  <w:hideMark/>
          </w:tcPr>
          <w:p w14:paraId="46C58A8B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Število </w:t>
            </w:r>
          </w:p>
        </w:tc>
      </w:tr>
      <w:tr w:rsidR="00D30BCE" w:rsidRPr="00D30BCE" w14:paraId="3F53652E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E2D0DE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Cilj 1.1: Ustvariti kakovostna delovna mesta 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3BB72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novo ustvarjenih delovnih mest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EB0CB5" w14:textId="379A6B39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1</w:t>
            </w:r>
          </w:p>
        </w:tc>
      </w:tr>
      <w:tr w:rsidR="00D30BCE" w:rsidRPr="00D30BCE" w14:paraId="7C7F346A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5D5EFD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2027B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usposobljenih nosilcev dejavnosti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F5D1D3" w14:textId="33980EA3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30</w:t>
            </w:r>
          </w:p>
        </w:tc>
      </w:tr>
      <w:tr w:rsidR="00D30BCE" w:rsidRPr="00D30BCE" w14:paraId="26B1E22C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0AB026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Cilj 1.2: Krepiti pogoje za rast malih ponudnikov v perspektivnih dejavnostih 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470DB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novih produktov ali storitev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3A4D3D" w14:textId="5DC7383D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4</w:t>
            </w:r>
          </w:p>
        </w:tc>
      </w:tr>
      <w:tr w:rsidR="00D30BCE" w:rsidRPr="00D30BCE" w14:paraId="7F56151D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3E70A1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37E46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usposobljenih nosilcev dejavnosti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BFF63C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567D8FA0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74F804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B7C4F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vzpostavljenih partnerstev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BCA7C8" w14:textId="3181CD3E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1</w:t>
            </w:r>
          </w:p>
        </w:tc>
      </w:tr>
      <w:tr w:rsidR="00D30BCE" w:rsidRPr="00D30BCE" w14:paraId="58FDC3E1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FBE397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Cilj 3.1: Izboljšati stanje okolja za večjo kakovost življenja in dela  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6D200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C3220C" w14:textId="76D59F1F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1500</w:t>
            </w:r>
          </w:p>
        </w:tc>
      </w:tr>
      <w:tr w:rsidR="00D30BCE" w:rsidRPr="00D30BCE" w14:paraId="71F70A90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507E4F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A6D66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izvedenih ukrepov 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13AD95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4483FCA9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D238F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9F87E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novih okoljskih rešitev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2EE7EC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0413FD00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80B484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Cilj 3.2: Ohranjanje narave in biotske raznovrstnosti za trajnostni razvoj območja LAS 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9EC9D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izvedenih ukrepov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1739DF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2CCD552C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DDAC70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D0A73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novih vsebin in programov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F69560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1B728A0A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955E5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11507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405110" w14:textId="6E8E7A5D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1500</w:t>
            </w:r>
          </w:p>
        </w:tc>
      </w:tr>
      <w:tr w:rsidR="00D30BCE" w:rsidRPr="00D30BCE" w14:paraId="65BE45C7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265018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Cilj 4.1: Izboljšati pogoje za vključenost ranljivih ciljnih skupin v družbo  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B5903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izboljšanih ali novih programov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F29156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500C8D9E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87C7F5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EF04D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vključenih iz ranljivih skupin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257BD7" w14:textId="28726E0D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30</w:t>
            </w:r>
          </w:p>
        </w:tc>
      </w:tr>
      <w:tr w:rsidR="00D30BCE" w:rsidRPr="00D30BCE" w14:paraId="65AFE6F0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A1CE2E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F74C8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vzpostavljenih partnerstev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DFEDBA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579A28BA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37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3B7475" w14:textId="77777777" w:rsidR="00D30BCE" w:rsidRPr="00D30BCE" w:rsidRDefault="00D30BCE" w:rsidP="00D30BC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Cilj 4.2: Krepitev zdravega življenjskega sloga prebivalcev 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F7C3B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Št. neposredno vključenih v nove programe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7DA119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 </w:t>
            </w:r>
          </w:p>
        </w:tc>
      </w:tr>
      <w:tr w:rsidR="00D30BCE" w:rsidRPr="00D30BCE" w14:paraId="7DBDF277" w14:textId="77777777" w:rsidTr="00721C31">
        <w:trPr>
          <w:gridBefore w:val="1"/>
          <w:gridAfter w:val="1"/>
          <w:wBefore w:w="32" w:type="dxa"/>
          <w:wAfter w:w="349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95018" w14:textId="77777777" w:rsidR="00D30BCE" w:rsidRPr="00D30BCE" w:rsidRDefault="00D30BCE" w:rsidP="00D3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29177" w14:textId="77777777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l-SI"/>
              </w:rPr>
              <w:t>Št. novih ali izboljšanih programov</w:t>
            </w: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337FE3" w14:textId="46B8D6A3" w:rsidR="00D30BCE" w:rsidRPr="00D30BCE" w:rsidRDefault="00D30BCE" w:rsidP="00D30BC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D30B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/>
              </w:rPr>
              <w:t> 2</w:t>
            </w:r>
          </w:p>
        </w:tc>
      </w:tr>
      <w:tr w:rsidR="00721C31" w:rsidRPr="00721C31" w14:paraId="48677EAB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FFFF99"/>
            <w:vAlign w:val="center"/>
          </w:tcPr>
          <w:p w14:paraId="2CA9948F" w14:textId="77777777" w:rsidR="00721C31" w:rsidRPr="00721C31" w:rsidRDefault="00721C31" w:rsidP="00DF3416">
            <w:pPr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lastRenderedPageBreak/>
              <w:t xml:space="preserve">Kazalniki učinka </w:t>
            </w:r>
          </w:p>
          <w:p w14:paraId="00B4ED12" w14:textId="77777777" w:rsidR="00721C31" w:rsidRPr="00721C31" w:rsidRDefault="00721C31" w:rsidP="00DF3416">
            <w:pPr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</w:pPr>
          </w:p>
          <w:p w14:paraId="37F78B14" w14:textId="77777777" w:rsidR="00721C31" w:rsidRPr="00721C31" w:rsidRDefault="00721C31" w:rsidP="00DF3416">
            <w:pPr>
              <w:rPr>
                <w:rFonts w:asciiTheme="minorHAnsi" w:hAnsiTheme="minorHAnsi" w:cs="Arial"/>
                <w:i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="Arial"/>
                <w:i/>
                <w:sz w:val="20"/>
                <w:szCs w:val="20"/>
                <w:lang w:bidi="en-US"/>
              </w:rPr>
              <w:t>Izberite vse ustrezne kazalnike za vašo operacijo in vpišite začetno in načrtovano vrednost.</w:t>
            </w:r>
          </w:p>
          <w:p w14:paraId="2E9F594E" w14:textId="77777777" w:rsidR="00721C31" w:rsidRPr="00721C31" w:rsidRDefault="00721C31" w:rsidP="00DF3416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14:paraId="3231DEE0" w14:textId="77777777" w:rsidR="00721C31" w:rsidRPr="00721C31" w:rsidRDefault="00721C31" w:rsidP="00DF3416">
            <w:pPr>
              <w:jc w:val="center"/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="Arial"/>
                <w:sz w:val="20"/>
                <w:szCs w:val="20"/>
                <w:lang w:bidi="en-US"/>
              </w:rPr>
              <w:t>Začetna vrednost</w:t>
            </w:r>
          </w:p>
          <w:p w14:paraId="3E40138A" w14:textId="77777777" w:rsidR="00721C31" w:rsidRPr="00721C31" w:rsidRDefault="00721C31" w:rsidP="00DF3416">
            <w:pPr>
              <w:jc w:val="center"/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="Arial"/>
                <w:sz w:val="20"/>
                <w:szCs w:val="20"/>
                <w:lang w:bidi="en-US"/>
              </w:rPr>
              <w:t>(stanje pred izvedbo operacije, na dan oddaje vloge oz. vpišite datum)</w:t>
            </w:r>
          </w:p>
        </w:tc>
        <w:tc>
          <w:tcPr>
            <w:tcW w:w="1276" w:type="dxa"/>
            <w:gridSpan w:val="2"/>
            <w:shd w:val="clear" w:color="auto" w:fill="FFFF99"/>
            <w:vAlign w:val="center"/>
          </w:tcPr>
          <w:p w14:paraId="3B3A58A5" w14:textId="77777777" w:rsidR="00721C31" w:rsidRPr="00721C31" w:rsidRDefault="00721C31" w:rsidP="00DF341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="Arial"/>
                <w:b/>
                <w:bCs/>
                <w:sz w:val="20"/>
                <w:szCs w:val="20"/>
                <w:lang w:bidi="en-US"/>
              </w:rPr>
              <w:t>Načrtovana vrednost OB ZAKLJUČKU operacije</w:t>
            </w:r>
          </w:p>
        </w:tc>
      </w:tr>
      <w:tr w:rsidR="00721C31" w:rsidRPr="00721C31" w14:paraId="7B27AB7A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45733FF6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Število novih 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delovnih mest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ab/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ab/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ab/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ab/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699209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146305" w14:textId="71EB60C8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1</w:t>
            </w:r>
          </w:p>
        </w:tc>
      </w:tr>
      <w:tr w:rsidR="00721C31" w:rsidRPr="00721C31" w14:paraId="7654E80C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3BEA607B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Število novih proizvodov/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produktov/storitev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841D96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6FC13C" w14:textId="6DECBACF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4</w:t>
            </w:r>
          </w:p>
        </w:tc>
      </w:tr>
      <w:tr w:rsidR="00721C31" w:rsidRPr="00721C31" w14:paraId="1AFD1A91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3256F89D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Število novih 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programov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/dogodkov/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izobraževanj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/mrež/partnerstev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8C7A5F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3F7876" w14:textId="2DC7959B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10</w:t>
            </w:r>
          </w:p>
        </w:tc>
      </w:tr>
      <w:tr w:rsidR="00721C31" w:rsidRPr="00721C31" w14:paraId="4AC2B914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7AF0DC07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Število udeležencev 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ranljivih skupin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vključenih v izvajanje operacije/programe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35F0F5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699696" w14:textId="5CC31F44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100</w:t>
            </w:r>
          </w:p>
        </w:tc>
      </w:tr>
      <w:tr w:rsidR="00721C31" w:rsidRPr="00721C31" w14:paraId="277BFF04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2B432423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Število vključenih 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udeležencev 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v izvajanje operacije/programe (razen ranljivih skupin)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CE18EC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9EF725" w14:textId="44936A3D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500</w:t>
            </w:r>
          </w:p>
        </w:tc>
      </w:tr>
      <w:tr w:rsidR="00721C31" w:rsidRPr="00721C31" w14:paraId="7A231613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5AF2F540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Število izvedenih programov/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delavnic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/prireditev/dogodkov/usposabljanj/izobraževanj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B77CF4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417B46" w14:textId="665F8DA2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22</w:t>
            </w:r>
          </w:p>
        </w:tc>
      </w:tr>
      <w:tr w:rsidR="00721C31" w:rsidRPr="00721C31" w14:paraId="366A1CC8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2F12DB74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Število izvedenih delavnic/mrež/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dogodkov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na tematiko varovanja okolja in energetske učinkovitosti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79B10F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8A3D9A" w14:textId="7AC97A22" w:rsidR="00721C31" w:rsidRPr="00721C31" w:rsidRDefault="00721C31" w:rsidP="00DF3416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       13</w:t>
            </w:r>
          </w:p>
        </w:tc>
      </w:tr>
      <w:tr w:rsidR="00721C31" w:rsidRPr="00721C31" w14:paraId="671DF77E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1FDEEFD9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Število </w:t>
            </w:r>
            <w:r w:rsidRPr="00721C3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objektov/poti/</w:t>
            </w: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produktov, ki so predmet aktivnosti namenjenih varstvu okolja in ohranjanje narave ter kulturne dediščine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A4290E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C7D408" w14:textId="1E5F54FA" w:rsidR="00721C31" w:rsidRPr="00721C31" w:rsidRDefault="00721C31" w:rsidP="00DF3416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        5</w:t>
            </w:r>
          </w:p>
        </w:tc>
      </w:tr>
      <w:tr w:rsidR="00721C31" w:rsidRPr="00721C31" w14:paraId="0E415049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03AC8CA5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Površina namenjena varovanju narave in okolja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D9C50B0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D03300" w14:textId="4A4BC094" w:rsidR="00721C31" w:rsidRPr="00721C31" w:rsidRDefault="00721C31" w:rsidP="00DF3416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        4</w:t>
            </w:r>
          </w:p>
        </w:tc>
      </w:tr>
      <w:tr w:rsidR="00721C31" w:rsidRPr="00721C31" w14:paraId="0730F2AE" w14:textId="77777777" w:rsidTr="0072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6" w:type="dxa"/>
            <w:gridSpan w:val="3"/>
            <w:shd w:val="clear" w:color="auto" w:fill="auto"/>
            <w:vAlign w:val="center"/>
          </w:tcPr>
          <w:p w14:paraId="7AB1A65B" w14:textId="77777777" w:rsidR="00721C31" w:rsidRPr="00721C31" w:rsidRDefault="00721C31" w:rsidP="00DF341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Površina reaktiviranih ali saniranih območij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47E6D9" w14:textId="77777777" w:rsidR="00721C31" w:rsidRPr="00721C31" w:rsidRDefault="00721C31" w:rsidP="00DF34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</w:rPr>
              <w:t>0, 01.01.2023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6FDAFD" w14:textId="2CBF6FDE" w:rsidR="00721C31" w:rsidRPr="00721C31" w:rsidRDefault="00721C31" w:rsidP="00DF3416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721C31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        3</w:t>
            </w:r>
          </w:p>
        </w:tc>
      </w:tr>
    </w:tbl>
    <w:p w14:paraId="563183CF" w14:textId="77777777" w:rsidR="00AD03E9" w:rsidRPr="00721C31" w:rsidRDefault="00AD03E9" w:rsidP="00E84A7F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14:paraId="449A74FD" w14:textId="16D7DAC8" w:rsidR="00E84A7F" w:rsidRPr="00721C31" w:rsidRDefault="00E84A7F" w:rsidP="004028D7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r w:rsidRPr="00721C31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Glavne aktivnosti operacije</w:t>
      </w:r>
    </w:p>
    <w:p w14:paraId="10B75957" w14:textId="77777777" w:rsidR="00A27918" w:rsidRPr="00A27918" w:rsidRDefault="00A27918" w:rsidP="00A2791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Ureditev regijskega centra (Medena hiška), kot stičišče Posavskih čebelarjev, vzpostavitev laboratorija z analizo medu in voska in ureditev razstavno prodajnega prostora s čebelarsko opremo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64EB1E71" w14:textId="77777777" w:rsidR="00A27918" w:rsidRPr="00A27918" w:rsidRDefault="00A27918" w:rsidP="00A2791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Ureditev urbanih čebelnjakov (mestno jedro Krško – poseben panj na osnovi </w:t>
      </w:r>
      <w:r w:rsidRPr="00A27918">
        <w:rPr>
          <w:rStyle w:val="normaltextrun"/>
          <w:rFonts w:ascii="Calibri" w:hAnsi="Calibri" w:cs="Calibri"/>
          <w:color w:val="000000"/>
          <w:sz w:val="20"/>
          <w:szCs w:val="20"/>
        </w:rPr>
        <w:t>letvičastega panja s steklenimi stranicami</w:t>
      </w:r>
      <w:r w:rsidRPr="00A27918">
        <w:rPr>
          <w:rStyle w:val="normaltextrun"/>
          <w:rFonts w:ascii="Calibri" w:hAnsi="Calibri" w:cs="Calibri"/>
          <w:sz w:val="20"/>
          <w:szCs w:val="20"/>
        </w:rPr>
        <w:t> z vgrajenimi senzorji, </w:t>
      </w:r>
      <w:r w:rsidRPr="00A27918">
        <w:rPr>
          <w:rStyle w:val="normaltextrun"/>
          <w:rFonts w:ascii="Calibri" w:hAnsi="Calibri" w:cs="Calibri"/>
          <w:color w:val="000000"/>
          <w:sz w:val="20"/>
          <w:szCs w:val="20"/>
        </w:rPr>
        <w:t>panj prilagojen za vdihavanje aerosolov,</w:t>
      </w:r>
      <w:r w:rsidRPr="00A27918">
        <w:rPr>
          <w:rStyle w:val="normaltextrun"/>
          <w:rFonts w:ascii="Calibri" w:hAnsi="Calibri" w:cs="Calibri"/>
          <w:sz w:val="20"/>
          <w:szCs w:val="20"/>
        </w:rPr>
        <w:t> Pleteršnikov čebelnjak  na območju kompleksa kulturnega spomenika – Pleteršnikove* domačije v Pišecah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2AFBCBF7" w14:textId="77777777" w:rsidR="00A27918" w:rsidRPr="00A27918" w:rsidRDefault="00A27918" w:rsidP="00A2791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Ureditev medovitih gredic okoli šolskih čebelnjakov in oblikovanje čebelarske poti za potrebe izvajanja učnih programov  in čebelarskih krožkov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18CC8053" w14:textId="77777777" w:rsidR="00A27918" w:rsidRPr="00A27918" w:rsidRDefault="00A27918" w:rsidP="00A2791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Nakup opreme za virtualno spremljanje čebeljih družin – virtualni panj (spremljanje čebeljega satja in čebel v panju), opreme za izvajanje </w:t>
      </w:r>
      <w:r w:rsidRPr="00A27918">
        <w:rPr>
          <w:rStyle w:val="spellingerror"/>
          <w:rFonts w:ascii="Calibri" w:hAnsi="Calibri" w:cs="Calibri"/>
          <w:sz w:val="20"/>
          <w:szCs w:val="20"/>
        </w:rPr>
        <w:t>apiterapije</w:t>
      </w:r>
      <w:r w:rsidRPr="00A27918">
        <w:rPr>
          <w:rStyle w:val="normaltextrun"/>
          <w:rFonts w:ascii="Calibri" w:hAnsi="Calibri" w:cs="Calibri"/>
          <w:sz w:val="20"/>
          <w:szCs w:val="20"/>
        </w:rPr>
        <w:t>, opreme za izvajanje učnih čebelarskih krožkov (mobilni čebelnjak, mobilna aplikacija, </w:t>
      </w:r>
      <w:r w:rsidRPr="00A27918">
        <w:rPr>
          <w:rStyle w:val="spellingerror"/>
          <w:rFonts w:ascii="Calibri" w:hAnsi="Calibri" w:cs="Calibri"/>
          <w:sz w:val="20"/>
          <w:szCs w:val="20"/>
        </w:rPr>
        <w:t>info</w:t>
      </w:r>
      <w:r w:rsidRPr="00A27918">
        <w:rPr>
          <w:rStyle w:val="normaltextrun"/>
          <w:rFonts w:ascii="Calibri" w:hAnsi="Calibri" w:cs="Calibri"/>
          <w:sz w:val="20"/>
          <w:szCs w:val="20"/>
        </w:rPr>
        <w:t> točka, čebelarske obleke)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7863AF77" w14:textId="77777777" w:rsidR="00A27918" w:rsidRPr="00A27918" w:rsidRDefault="00A27918" w:rsidP="00A2791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Izdelava replike čebeljega panja v podobi francoskega vojaka in nakup maskote kranjske sivke, ki bo predstavljala identiteto festivala in drugih čebelarskih dogodkov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234F54BB" w14:textId="77777777" w:rsidR="00A27918" w:rsidRPr="00A27918" w:rsidRDefault="00A27918" w:rsidP="00A2791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Usposabljanja </w:t>
      </w:r>
      <w:r w:rsidRPr="00A27918">
        <w:rPr>
          <w:rStyle w:val="spellingerror"/>
          <w:rFonts w:ascii="Calibri" w:hAnsi="Calibri" w:cs="Calibri"/>
          <w:sz w:val="20"/>
          <w:szCs w:val="20"/>
        </w:rPr>
        <w:t>biodinamično</w:t>
      </w:r>
      <w:r w:rsidRPr="00A27918">
        <w:rPr>
          <w:rStyle w:val="normaltextrun"/>
          <w:rFonts w:ascii="Calibri" w:hAnsi="Calibri" w:cs="Calibri"/>
          <w:sz w:val="20"/>
          <w:szCs w:val="20"/>
        </w:rPr>
        <w:t> čebelarjenje, strokovna izobraževanja in svetovanja (za mentorje in udeležence)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35723E02" w14:textId="77777777" w:rsidR="00A27918" w:rsidRPr="00A27918" w:rsidRDefault="00A27918" w:rsidP="00A2791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lastRenderedPageBreak/>
        <w:t>Vzpostavitev, oblikovanje in izvedba novih učnih programov, učne čebelarske poti, informativnih </w:t>
      </w:r>
      <w:r w:rsidRPr="00A27918">
        <w:rPr>
          <w:rStyle w:val="spellingerror"/>
          <w:rFonts w:ascii="Calibri" w:hAnsi="Calibri" w:cs="Calibri"/>
          <w:sz w:val="20"/>
          <w:szCs w:val="20"/>
        </w:rPr>
        <w:t>dnevov</w:t>
      </w:r>
      <w:r w:rsidRPr="00A27918">
        <w:rPr>
          <w:rStyle w:val="normaltextrun"/>
          <w:rFonts w:ascii="Calibri" w:hAnsi="Calibri" w:cs="Calibri"/>
          <w:sz w:val="20"/>
          <w:szCs w:val="20"/>
        </w:rPr>
        <w:t> za osnovne in srednje šole, nove delavnice v okviru čebelarskih krožkov, fotografski natečaj, izobraževalno interaktivne delavnice – skrb za čebelarski podmladek v vseh 6 posavskih občinah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7AC1B5C7" w14:textId="77777777" w:rsidR="00A27918" w:rsidRPr="00A27918" w:rsidRDefault="00A27918" w:rsidP="00A2791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Izvedba </w:t>
      </w:r>
      <w:r w:rsidRPr="00A27918">
        <w:rPr>
          <w:rStyle w:val="spellingerror"/>
          <w:rFonts w:ascii="Calibri" w:hAnsi="Calibri" w:cs="Calibri"/>
          <w:sz w:val="20"/>
          <w:szCs w:val="20"/>
        </w:rPr>
        <w:t>dnevov</w:t>
      </w:r>
      <w:r w:rsidRPr="00A27918">
        <w:rPr>
          <w:rStyle w:val="normaltextrun"/>
          <w:rFonts w:ascii="Calibri" w:hAnsi="Calibri" w:cs="Calibri"/>
          <w:sz w:val="20"/>
          <w:szCs w:val="20"/>
        </w:rPr>
        <w:t> dejavnosti na Pleteršnikovi domačiji, čebelarskemu centru in Mestnemu muzeju Krško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74679870" w14:textId="77777777" w:rsidR="00A27918" w:rsidRPr="00A27918" w:rsidRDefault="00A27918" w:rsidP="00A2791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Vzpostavitev in podpora skupne mreže Posavskih čebelarjev (logistične, informativne, izobraževalne in povezovalne) 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454FF859" w14:textId="77777777" w:rsidR="00A27918" w:rsidRPr="00A27918" w:rsidRDefault="00A27918" w:rsidP="00A2791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Razvoj in oblikovanje novih medenih zgodb, interaktivnih iger – uganke medenih zgodb »Delavnica </w:t>
      </w:r>
      <w:r w:rsidRPr="00A27918">
        <w:rPr>
          <w:rStyle w:val="spellingerror"/>
          <w:rFonts w:ascii="Calibri" w:hAnsi="Calibri" w:cs="Calibri"/>
          <w:sz w:val="20"/>
          <w:szCs w:val="20"/>
        </w:rPr>
        <w:t>Stary</w:t>
      </w:r>
      <w:r w:rsidRPr="00A27918">
        <w:rPr>
          <w:rStyle w:val="normaltextrun"/>
          <w:rFonts w:ascii="Calibri" w:hAnsi="Calibri" w:cs="Calibri"/>
          <w:sz w:val="20"/>
          <w:szCs w:val="20"/>
        </w:rPr>
        <w:t>"  in maskote, francoski varuh kostanjeviških čebelnjakov, zgodbe čebelica leti </w:t>
      </w:r>
      <w:r w:rsidRPr="00A27918">
        <w:rPr>
          <w:rStyle w:val="spellingerror"/>
          <w:rFonts w:ascii="Calibri" w:hAnsi="Calibri" w:cs="Calibri"/>
          <w:sz w:val="20"/>
          <w:szCs w:val="20"/>
        </w:rPr>
        <w:t>leti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27F74B52" w14:textId="77777777" w:rsidR="00A27918" w:rsidRPr="00A27918" w:rsidRDefault="00A27918" w:rsidP="00A2791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Oblikovanje nove in inovativne medene turistične ponudbe – medeni produkti: neolitski med, Pleteršnikov med, medena storitev: </w:t>
      </w:r>
      <w:r w:rsidRPr="00A27918">
        <w:rPr>
          <w:rStyle w:val="spellingerror"/>
          <w:rFonts w:ascii="Calibri" w:hAnsi="Calibri" w:cs="Calibri"/>
          <w:sz w:val="20"/>
          <w:szCs w:val="20"/>
        </w:rPr>
        <w:t>api</w:t>
      </w:r>
      <w:r w:rsidRPr="00A27918">
        <w:rPr>
          <w:rStyle w:val="normaltextrun"/>
          <w:rFonts w:ascii="Calibri" w:hAnsi="Calibri" w:cs="Calibri"/>
          <w:sz w:val="20"/>
          <w:szCs w:val="20"/>
        </w:rPr>
        <w:t> terapija, medene zgodbe in doživetja in nadgradnja obstoječe ponudbe s čebelarsko dejavnostjo in turizmom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55114C39" w14:textId="77777777" w:rsidR="00A27918" w:rsidRPr="00A27918" w:rsidRDefault="00A27918" w:rsidP="00A2791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Priprava strokovnih izhodišč za registracijo blagovne znamke - neolitski med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13A612D5" w14:textId="01047D55" w:rsidR="00A27918" w:rsidRDefault="00A27918" w:rsidP="00A27918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A27918">
        <w:rPr>
          <w:rStyle w:val="normaltextrun"/>
          <w:rFonts w:ascii="Calibri" w:hAnsi="Calibri" w:cs="Calibri"/>
          <w:sz w:val="20"/>
          <w:szCs w:val="20"/>
        </w:rPr>
        <w:t>Izvedba medenega festivala ih izvedba ugank medenih zgodb – predstavitev čebelarskih izdelkov in storitev</w:t>
      </w:r>
    </w:p>
    <w:p w14:paraId="652D2CF9" w14:textId="71ED8C3E" w:rsidR="00A27918" w:rsidRPr="00A27918" w:rsidRDefault="00A27918" w:rsidP="00A27918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0"/>
          <w:szCs w:val="20"/>
        </w:rPr>
      </w:pPr>
      <w:r w:rsidRPr="00A27918">
        <w:rPr>
          <w:rStyle w:val="spellingerror"/>
          <w:rFonts w:ascii="Calibri" w:hAnsi="Calibri" w:cs="Calibri"/>
          <w:sz w:val="20"/>
          <w:szCs w:val="20"/>
        </w:rPr>
        <w:t>Diseminacija</w:t>
      </w:r>
      <w:r w:rsidRPr="00A27918">
        <w:rPr>
          <w:rStyle w:val="normaltextrun"/>
          <w:rFonts w:ascii="Calibri" w:hAnsi="Calibri" w:cs="Calibri"/>
          <w:sz w:val="20"/>
          <w:szCs w:val="20"/>
        </w:rPr>
        <w:t>, promocija in ozaveščanje – oblikovanje logotipa, objave v regijskem časopisu in digitalna promocija na spletih in družabnih omrežjih, publikacija in vodič po čebelarski ponudbi, zloženka francoski varuh kostanjeviških čebelnjakov, ogled dobre prakse čebelarstva v Radovljici, posodobitev spletne strani društva, zgibanka Čebelica leti </w:t>
      </w:r>
      <w:r w:rsidRPr="00A27918">
        <w:rPr>
          <w:rStyle w:val="spellingerror"/>
          <w:rFonts w:ascii="Calibri" w:hAnsi="Calibri" w:cs="Calibri"/>
          <w:sz w:val="20"/>
          <w:szCs w:val="20"/>
        </w:rPr>
        <w:t>leti</w:t>
      </w:r>
      <w:r w:rsidRPr="00A27918">
        <w:rPr>
          <w:rStyle w:val="normaltextrun"/>
          <w:rFonts w:ascii="Calibri" w:hAnsi="Calibri" w:cs="Calibri"/>
          <w:sz w:val="20"/>
          <w:szCs w:val="20"/>
        </w:rPr>
        <w:t>, </w:t>
      </w:r>
      <w:r w:rsidRPr="00A27918">
        <w:rPr>
          <w:rStyle w:val="spellingerror"/>
          <w:rFonts w:ascii="Calibri" w:hAnsi="Calibri" w:cs="Calibri"/>
          <w:sz w:val="20"/>
          <w:szCs w:val="20"/>
        </w:rPr>
        <w:t>info</w:t>
      </w:r>
      <w:r w:rsidRPr="00A27918">
        <w:rPr>
          <w:rStyle w:val="normaltextrun"/>
          <w:rFonts w:ascii="Calibri" w:hAnsi="Calibri" w:cs="Calibri"/>
          <w:sz w:val="20"/>
          <w:szCs w:val="20"/>
        </w:rPr>
        <w:t> točka, promocijski material – neolitski med in glinena posodica</w:t>
      </w:r>
      <w:r w:rsidRPr="00A27918">
        <w:rPr>
          <w:rStyle w:val="eop"/>
          <w:rFonts w:ascii="Calibri" w:hAnsi="Calibri" w:cs="Calibri"/>
          <w:sz w:val="20"/>
          <w:szCs w:val="20"/>
        </w:rPr>
        <w:t> </w:t>
      </w:r>
    </w:p>
    <w:p w14:paraId="1123441F" w14:textId="77777777" w:rsidR="00A27918" w:rsidRDefault="00A27918" w:rsidP="00A2791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*Maks Pleteršnik: pomemben jezikoslovec, ki je napisal veliki slovensko – nemški slovar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6D0E5B3" w14:textId="77777777" w:rsidR="00C0317D" w:rsidRPr="00C0317D" w:rsidRDefault="00C0317D" w:rsidP="00C0317D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14:paraId="1804E5F2" w14:textId="66D75E72" w:rsidR="008E4B5D" w:rsidRPr="008E4B5D" w:rsidRDefault="00860614" w:rsidP="008E4B5D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r w:rsidRPr="00C0317D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>Terminski načrt:</w:t>
      </w:r>
      <w:r w:rsidR="008E4B5D" w:rsidRPr="008E4B5D">
        <w:rPr>
          <w:rFonts w:ascii="Calibri" w:eastAsia="Times New Roman" w:hAnsi="Calibri" w:cs="Calibri"/>
          <w:sz w:val="22"/>
          <w:szCs w:val="22"/>
          <w:lang w:eastAsia="sl-SI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125"/>
        <w:gridCol w:w="1455"/>
        <w:gridCol w:w="1185"/>
        <w:gridCol w:w="1335"/>
        <w:gridCol w:w="2519"/>
      </w:tblGrid>
      <w:tr w:rsidR="008E4B5D" w:rsidRPr="008E4B5D" w14:paraId="487B84FC" w14:textId="77777777" w:rsidTr="008E4B5D">
        <w:trPr>
          <w:trHeight w:val="52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0EF6240C" w14:textId="77777777" w:rsidR="008E4B5D" w:rsidRPr="008E4B5D" w:rsidRDefault="008E4B5D" w:rsidP="008E4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Faza operacije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13D19D81" w14:textId="77777777" w:rsidR="008E4B5D" w:rsidRPr="008E4B5D" w:rsidRDefault="008E4B5D" w:rsidP="008E4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Trajanje  </w:t>
            </w: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(v mesecih)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6B9419BB" w14:textId="77777777" w:rsidR="008E4B5D" w:rsidRPr="008E4B5D" w:rsidRDefault="008E4B5D" w:rsidP="008E4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Datum začetka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2BABF9CB" w14:textId="77777777" w:rsidR="008E4B5D" w:rsidRPr="008E4B5D" w:rsidRDefault="008E4B5D" w:rsidP="008E4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Datum konca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7F9AB915" w14:textId="77777777" w:rsidR="008E4B5D" w:rsidRPr="008E4B5D" w:rsidRDefault="008E4B5D" w:rsidP="008E4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Datum vlaganja zahtevkov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14:paraId="6DBB60C0" w14:textId="77777777" w:rsidR="008E4B5D" w:rsidRPr="008E4B5D" w:rsidRDefault="008E4B5D" w:rsidP="008E4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Vrednost zahtevka v EUR </w:t>
            </w:r>
          </w:p>
        </w:tc>
      </w:tr>
      <w:tr w:rsidR="008E4B5D" w:rsidRPr="008E4B5D" w14:paraId="7A6EA068" w14:textId="77777777" w:rsidTr="008E4B5D">
        <w:trPr>
          <w:trHeight w:val="30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45A98C4A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FAZA 1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77DD6F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12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76AA0A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01.10.2020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661CBF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30.09.2021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9A06F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30.10.2021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C7C06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103.895,54 </w:t>
            </w:r>
          </w:p>
        </w:tc>
      </w:tr>
      <w:tr w:rsidR="008E4B5D" w:rsidRPr="008E4B5D" w14:paraId="38754298" w14:textId="77777777" w:rsidTr="008E4B5D">
        <w:trPr>
          <w:trHeight w:val="30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010CB8C3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FAZA 2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18B16F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12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5BC9B1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01.10.2021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554C7E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30.09.2022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64324C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30.10.2022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A741D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46.104,35 </w:t>
            </w:r>
          </w:p>
        </w:tc>
      </w:tr>
      <w:tr w:rsidR="008E4B5D" w:rsidRPr="008E4B5D" w14:paraId="590D8F95" w14:textId="77777777" w:rsidTr="008E4B5D">
        <w:trPr>
          <w:trHeight w:val="30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bottom"/>
            <w:hideMark/>
          </w:tcPr>
          <w:p w14:paraId="058894B1" w14:textId="77777777" w:rsidR="008E4B5D" w:rsidRPr="008E4B5D" w:rsidRDefault="008E4B5D" w:rsidP="008E4B5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Skupaj:</w:t>
            </w: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BD0B1D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 24</w:t>
            </w: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6035F1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0259A9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366C94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 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04ED7" w14:textId="77777777" w:rsidR="008E4B5D" w:rsidRPr="008E4B5D" w:rsidRDefault="008E4B5D" w:rsidP="008E4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E4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149.999,89 </w:t>
            </w:r>
          </w:p>
        </w:tc>
      </w:tr>
    </w:tbl>
    <w:p w14:paraId="43B504D6" w14:textId="77777777" w:rsidR="00324CA2" w:rsidRPr="00D009B2" w:rsidRDefault="00324CA2" w:rsidP="00324CA2">
      <w:pPr>
        <w:jc w:val="both"/>
        <w:rPr>
          <w:rFonts w:asciiTheme="minorHAnsi" w:hAnsiTheme="minorHAnsi" w:cs="Arial"/>
          <w:sz w:val="20"/>
          <w:szCs w:val="20"/>
        </w:rPr>
      </w:pPr>
    </w:p>
    <w:sectPr w:rsidR="00324CA2" w:rsidRPr="00D0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62DF" w14:textId="77777777" w:rsidR="00FC221B" w:rsidRDefault="00FC221B" w:rsidP="00DD20E1">
      <w:pPr>
        <w:spacing w:after="0" w:line="240" w:lineRule="auto"/>
      </w:pPr>
      <w:r>
        <w:separator/>
      </w:r>
    </w:p>
  </w:endnote>
  <w:endnote w:type="continuationSeparator" w:id="0">
    <w:p w14:paraId="7095FC79" w14:textId="77777777" w:rsidR="00FC221B" w:rsidRDefault="00FC221B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07C7" w14:textId="77777777" w:rsidR="000153D7" w:rsidRDefault="000153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63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762B9A" w14:textId="77777777" w:rsidR="000153D7" w:rsidRDefault="000153D7">
            <w:pPr>
              <w:pStyle w:val="Noga"/>
              <w:jc w:val="center"/>
            </w:pPr>
            <w:r w:rsidRPr="00140EDC">
              <w:rPr>
                <w:noProof/>
                <w:lang w:eastAsia="sl-SI"/>
              </w:rPr>
              <w:drawing>
                <wp:inline distT="0" distB="0" distL="0" distR="0" wp14:anchorId="613FF488" wp14:editId="6D94FB6A">
                  <wp:extent cx="2080260" cy="868680"/>
                  <wp:effectExtent l="0" t="0" r="0" b="0"/>
                  <wp:docPr id="3" name="Slika 6" descr="Logo_ES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Logo_ES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3982D" w14:textId="77777777"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3D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3D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A1B909" w14:textId="77777777" w:rsidR="0076338F" w:rsidRDefault="0076338F" w:rsidP="00343001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A0DE" w14:textId="77777777" w:rsidR="000153D7" w:rsidRDefault="000153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17F0" w14:textId="77777777" w:rsidR="00FC221B" w:rsidRDefault="00FC221B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14:paraId="4F0076AA" w14:textId="77777777" w:rsidR="00FC221B" w:rsidRDefault="00FC221B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E5F4" w14:textId="77777777" w:rsidR="000153D7" w:rsidRDefault="000153D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660D" w14:textId="77777777" w:rsidR="00DD20E1" w:rsidRPr="00DD20E1" w:rsidRDefault="0022499D" w:rsidP="00DB5C43">
    <w:pPr>
      <w:pStyle w:val="Glava"/>
      <w:tabs>
        <w:tab w:val="clear" w:pos="4536"/>
        <w:tab w:val="clear" w:pos="9072"/>
        <w:tab w:val="left" w:pos="1440"/>
      </w:tabs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DD20E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2F82C3F5" wp14:editId="46A45E07">
          <wp:extent cx="748938" cy="873760"/>
          <wp:effectExtent l="0" t="0" r="0" b="0"/>
          <wp:docPr id="1" name="Slika 1" descr="C:\Users\manuelab\AppData\Local\Microsoft\Windows\Temporary Internet Files\Content.Outlook\6VU8UWON\logo_LAS_Posavje_barve2017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nuelab\AppData\Local\Microsoft\Windows\Temporary Internet Files\Content.Outlook\6VU8UWON\logo_LAS_Posavje_barve2017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69" cy="87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     </w:t>
    </w:r>
    <w:r w:rsidR="0034300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</w:t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</w:t>
    </w:r>
    <w:r w:rsidR="0034300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7377BC0B" wp14:editId="5375F259">
          <wp:extent cx="2476500" cy="61284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P-LEADER-EU-SLO-barv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774" cy="62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 </w:t>
    </w:r>
    <w:r w:rsidR="0034300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</w:t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 </w:t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6EDF2003" wp14:editId="00DC1193">
          <wp:extent cx="1755587" cy="447675"/>
          <wp:effectExtent l="0" t="0" r="0" b="0"/>
          <wp:docPr id="4" name="Slika 4" descr="Slika, ki vsebuje besede predmet&#10;&#10;Opis, ustvarjen z zelo visoko stopnjo zanesljivost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A Posavje 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49" cy="45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0E1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A25A" w14:textId="77777777" w:rsidR="000153D7" w:rsidRDefault="000153D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F78E6"/>
    <w:multiLevelType w:val="multilevel"/>
    <w:tmpl w:val="E98E77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8712F"/>
    <w:multiLevelType w:val="hybridMultilevel"/>
    <w:tmpl w:val="A5A8B83A"/>
    <w:lvl w:ilvl="0" w:tplc="11180AA0">
      <w:start w:val="1"/>
      <w:numFmt w:val="decimal"/>
      <w:lvlText w:val="%1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C06E7"/>
    <w:multiLevelType w:val="multilevel"/>
    <w:tmpl w:val="10E0E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025B4"/>
    <w:multiLevelType w:val="multilevel"/>
    <w:tmpl w:val="32A66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567EA"/>
    <w:multiLevelType w:val="hybridMultilevel"/>
    <w:tmpl w:val="E8489838"/>
    <w:lvl w:ilvl="0" w:tplc="B8EA95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93E7C"/>
    <w:multiLevelType w:val="hybridMultilevel"/>
    <w:tmpl w:val="AC82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1B8B"/>
    <w:multiLevelType w:val="multilevel"/>
    <w:tmpl w:val="C888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27F8A"/>
    <w:multiLevelType w:val="multilevel"/>
    <w:tmpl w:val="2FC63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A144B"/>
    <w:multiLevelType w:val="multilevel"/>
    <w:tmpl w:val="7ED40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71661"/>
    <w:multiLevelType w:val="multilevel"/>
    <w:tmpl w:val="98125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A46EA"/>
    <w:multiLevelType w:val="multilevel"/>
    <w:tmpl w:val="74F202CC"/>
    <w:lvl w:ilvl="0">
      <w:start w:val="14"/>
      <w:numFmt w:val="decimal"/>
      <w:lvlText w:val="%1."/>
      <w:lvlJc w:val="left"/>
      <w:pPr>
        <w:tabs>
          <w:tab w:val="num" w:pos="6597"/>
        </w:tabs>
        <w:ind w:left="6597" w:hanging="360"/>
      </w:pPr>
    </w:lvl>
    <w:lvl w:ilvl="1" w:tentative="1">
      <w:start w:val="1"/>
      <w:numFmt w:val="decimal"/>
      <w:lvlText w:val="%2."/>
      <w:lvlJc w:val="left"/>
      <w:pPr>
        <w:tabs>
          <w:tab w:val="num" w:pos="7317"/>
        </w:tabs>
        <w:ind w:left="7317" w:hanging="360"/>
      </w:pPr>
    </w:lvl>
    <w:lvl w:ilvl="2" w:tentative="1">
      <w:start w:val="1"/>
      <w:numFmt w:val="decimal"/>
      <w:lvlText w:val="%3."/>
      <w:lvlJc w:val="left"/>
      <w:pPr>
        <w:tabs>
          <w:tab w:val="num" w:pos="8037"/>
        </w:tabs>
        <w:ind w:left="8037" w:hanging="360"/>
      </w:pPr>
    </w:lvl>
    <w:lvl w:ilvl="3" w:tentative="1">
      <w:start w:val="1"/>
      <w:numFmt w:val="decimal"/>
      <w:lvlText w:val="%4."/>
      <w:lvlJc w:val="left"/>
      <w:pPr>
        <w:tabs>
          <w:tab w:val="num" w:pos="8757"/>
        </w:tabs>
        <w:ind w:left="8757" w:hanging="360"/>
      </w:pPr>
    </w:lvl>
    <w:lvl w:ilvl="4" w:tentative="1">
      <w:start w:val="1"/>
      <w:numFmt w:val="decimal"/>
      <w:lvlText w:val="%5."/>
      <w:lvlJc w:val="left"/>
      <w:pPr>
        <w:tabs>
          <w:tab w:val="num" w:pos="9477"/>
        </w:tabs>
        <w:ind w:left="9477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7"/>
        </w:tabs>
        <w:ind w:left="10197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7"/>
        </w:tabs>
        <w:ind w:left="10917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7"/>
        </w:tabs>
        <w:ind w:left="11637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7"/>
        </w:tabs>
        <w:ind w:left="12357" w:hanging="360"/>
      </w:pPr>
    </w:lvl>
  </w:abstractNum>
  <w:abstractNum w:abstractNumId="18" w15:restartNumberingAfterBreak="0">
    <w:nsid w:val="53397E2C"/>
    <w:multiLevelType w:val="multilevel"/>
    <w:tmpl w:val="50424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06235"/>
    <w:multiLevelType w:val="hybridMultilevel"/>
    <w:tmpl w:val="3938A858"/>
    <w:lvl w:ilvl="0" w:tplc="B8DA028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43CBC"/>
    <w:multiLevelType w:val="multilevel"/>
    <w:tmpl w:val="4B9AC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B412A"/>
    <w:multiLevelType w:val="multilevel"/>
    <w:tmpl w:val="58C4BF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E7CB5"/>
    <w:multiLevelType w:val="multilevel"/>
    <w:tmpl w:val="DC8C7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6F73CA"/>
    <w:multiLevelType w:val="multilevel"/>
    <w:tmpl w:val="AA700E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421EB"/>
    <w:multiLevelType w:val="multilevel"/>
    <w:tmpl w:val="E97E38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55806"/>
    <w:multiLevelType w:val="hybridMultilevel"/>
    <w:tmpl w:val="3BDE2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25"/>
  </w:num>
  <w:num w:numId="8">
    <w:abstractNumId w:val="0"/>
  </w:num>
  <w:num w:numId="9">
    <w:abstractNumId w:val="10"/>
  </w:num>
  <w:num w:numId="10">
    <w:abstractNumId w:val="26"/>
  </w:num>
  <w:num w:numId="11">
    <w:abstractNumId w:val="9"/>
  </w:num>
  <w:num w:numId="12">
    <w:abstractNumId w:val="3"/>
  </w:num>
  <w:num w:numId="13">
    <w:abstractNumId w:val="19"/>
  </w:num>
  <w:num w:numId="14">
    <w:abstractNumId w:val="11"/>
  </w:num>
  <w:num w:numId="15">
    <w:abstractNumId w:val="12"/>
  </w:num>
  <w:num w:numId="16">
    <w:abstractNumId w:val="16"/>
  </w:num>
  <w:num w:numId="17">
    <w:abstractNumId w:val="20"/>
  </w:num>
  <w:num w:numId="18">
    <w:abstractNumId w:val="18"/>
  </w:num>
  <w:num w:numId="19">
    <w:abstractNumId w:val="22"/>
  </w:num>
  <w:num w:numId="20">
    <w:abstractNumId w:val="7"/>
  </w:num>
  <w:num w:numId="21">
    <w:abstractNumId w:val="4"/>
  </w:num>
  <w:num w:numId="22">
    <w:abstractNumId w:val="13"/>
  </w:num>
  <w:num w:numId="23">
    <w:abstractNumId w:val="24"/>
  </w:num>
  <w:num w:numId="24">
    <w:abstractNumId w:val="21"/>
  </w:num>
  <w:num w:numId="25">
    <w:abstractNumId w:val="2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53D7"/>
    <w:rsid w:val="0003333B"/>
    <w:rsid w:val="000450EF"/>
    <w:rsid w:val="000454EA"/>
    <w:rsid w:val="000536C5"/>
    <w:rsid w:val="00055C78"/>
    <w:rsid w:val="001052F1"/>
    <w:rsid w:val="00183DE2"/>
    <w:rsid w:val="001B0070"/>
    <w:rsid w:val="0022499D"/>
    <w:rsid w:val="00227C53"/>
    <w:rsid w:val="00262CF3"/>
    <w:rsid w:val="002826D7"/>
    <w:rsid w:val="00290923"/>
    <w:rsid w:val="002A7529"/>
    <w:rsid w:val="002A7F9E"/>
    <w:rsid w:val="00324CA2"/>
    <w:rsid w:val="00343001"/>
    <w:rsid w:val="00384783"/>
    <w:rsid w:val="00394D0F"/>
    <w:rsid w:val="003B6096"/>
    <w:rsid w:val="004028D7"/>
    <w:rsid w:val="004160B4"/>
    <w:rsid w:val="004264DB"/>
    <w:rsid w:val="004536A0"/>
    <w:rsid w:val="0047573E"/>
    <w:rsid w:val="00486BCF"/>
    <w:rsid w:val="004F3B25"/>
    <w:rsid w:val="00515102"/>
    <w:rsid w:val="00526E31"/>
    <w:rsid w:val="00551FEB"/>
    <w:rsid w:val="00557FB4"/>
    <w:rsid w:val="005C6DF2"/>
    <w:rsid w:val="005F0240"/>
    <w:rsid w:val="00611218"/>
    <w:rsid w:val="006215D9"/>
    <w:rsid w:val="0065162E"/>
    <w:rsid w:val="00656555"/>
    <w:rsid w:val="006A7845"/>
    <w:rsid w:val="006F738E"/>
    <w:rsid w:val="00721C31"/>
    <w:rsid w:val="00750545"/>
    <w:rsid w:val="0076338F"/>
    <w:rsid w:val="00793E76"/>
    <w:rsid w:val="007D0EA3"/>
    <w:rsid w:val="007E3506"/>
    <w:rsid w:val="007F4224"/>
    <w:rsid w:val="00860614"/>
    <w:rsid w:val="00876C63"/>
    <w:rsid w:val="008B0424"/>
    <w:rsid w:val="008B3EEA"/>
    <w:rsid w:val="008B56E3"/>
    <w:rsid w:val="008D2244"/>
    <w:rsid w:val="008E4B5D"/>
    <w:rsid w:val="00900649"/>
    <w:rsid w:val="009221BB"/>
    <w:rsid w:val="00935B0E"/>
    <w:rsid w:val="00A133B9"/>
    <w:rsid w:val="00A27918"/>
    <w:rsid w:val="00A416B5"/>
    <w:rsid w:val="00A53847"/>
    <w:rsid w:val="00AA6A52"/>
    <w:rsid w:val="00AC124C"/>
    <w:rsid w:val="00AD03E9"/>
    <w:rsid w:val="00B22D7D"/>
    <w:rsid w:val="00B60371"/>
    <w:rsid w:val="00B84EA3"/>
    <w:rsid w:val="00BB0017"/>
    <w:rsid w:val="00BD1196"/>
    <w:rsid w:val="00BE2CE3"/>
    <w:rsid w:val="00BE3BFB"/>
    <w:rsid w:val="00C0317D"/>
    <w:rsid w:val="00C75483"/>
    <w:rsid w:val="00CC2287"/>
    <w:rsid w:val="00D009B2"/>
    <w:rsid w:val="00D30BCE"/>
    <w:rsid w:val="00D35D3C"/>
    <w:rsid w:val="00DB5C43"/>
    <w:rsid w:val="00DD20E1"/>
    <w:rsid w:val="00E84A7F"/>
    <w:rsid w:val="00EB44F9"/>
    <w:rsid w:val="00EC4033"/>
    <w:rsid w:val="00EE015E"/>
    <w:rsid w:val="00F10A62"/>
    <w:rsid w:val="00FC05FD"/>
    <w:rsid w:val="00FC221B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FEDFB"/>
  <w15:docId w15:val="{D04953A2-BCBA-477A-BBDD-E7132B4A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basedOn w:val="Navadnatabela"/>
    <w:uiPriority w:val="5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8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avaden"/>
    <w:rsid w:val="00A2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normaltextrun">
    <w:name w:val="normaltextrun"/>
    <w:basedOn w:val="Privzetapisavaodstavka"/>
    <w:rsid w:val="00A27918"/>
  </w:style>
  <w:style w:type="character" w:customStyle="1" w:styleId="eop">
    <w:name w:val="eop"/>
    <w:basedOn w:val="Privzetapisavaodstavka"/>
    <w:rsid w:val="00A27918"/>
  </w:style>
  <w:style w:type="character" w:customStyle="1" w:styleId="spellingerror">
    <w:name w:val="spellingerror"/>
    <w:basedOn w:val="Privzetapisavaodstavka"/>
    <w:rsid w:val="00A27918"/>
  </w:style>
  <w:style w:type="character" w:customStyle="1" w:styleId="scxw99151864">
    <w:name w:val="scxw99151864"/>
    <w:basedOn w:val="Privzetapisavaodstavka"/>
    <w:rsid w:val="008E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1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74C74663FE54D87F1E8564EDE8126" ma:contentTypeVersion="13" ma:contentTypeDescription="Ustvari nov dokument." ma:contentTypeScope="" ma:versionID="141d8e544847bdc09027c872fb86b7ed">
  <xsd:schema xmlns:xsd="http://www.w3.org/2001/XMLSchema" xmlns:xs="http://www.w3.org/2001/XMLSchema" xmlns:p="http://schemas.microsoft.com/office/2006/metadata/properties" xmlns:ns2="483508ab-49fe-4a40-ba29-f8dca4adf945" xmlns:ns3="5abfe22c-dc8c-44fc-b1f8-c6706cb28fd6" targetNamespace="http://schemas.microsoft.com/office/2006/metadata/properties" ma:root="true" ma:fieldsID="ba41b824907b9df600e34c433814376d" ns2:_="" ns3:_="">
    <xsd:import namespace="483508ab-49fe-4a40-ba29-f8dca4adf945"/>
    <xsd:import namespace="5abfe22c-dc8c-44fc-b1f8-c6706cb28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08ab-49fe-4a40-ba29-f8dca4adf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e22c-dc8c-44fc-b1f8-c6706cb28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6F87E-7169-4801-9BEE-9676408A9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7BBAB-9CBE-48A6-9AC3-C6998CEF9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03E14-1A5C-4974-8996-C46880C70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Nataša Kežman</cp:lastModifiedBy>
  <cp:revision>52</cp:revision>
  <cp:lastPrinted>2017-04-26T05:18:00Z</cp:lastPrinted>
  <dcterms:created xsi:type="dcterms:W3CDTF">2017-05-16T05:44:00Z</dcterms:created>
  <dcterms:modified xsi:type="dcterms:W3CDTF">2020-07-27T11:35:00Z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0x010100BD274C74663FE54D87F1E8564EDE8126</vt:lpwstr>
  </property>
  <property fmtid="{D5CDD505-2E9C-101B-9397-08002B2CF9AE}" pid="3" name="Order">
    <vt:r8>3223000</vt:r8>
  </property>
</Properties>
</file>