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37" w:rsidRPr="00F53C16" w:rsidRDefault="002D1637" w:rsidP="002D1637">
      <w:pPr>
        <w:autoSpaceDE w:val="0"/>
        <w:autoSpaceDN w:val="0"/>
        <w:adjustRightInd w:val="0"/>
        <w:jc w:val="center"/>
        <w:rPr>
          <w:rFonts w:asciiTheme="minorHAnsi" w:hAnsiTheme="minorHAnsi" w:cs="Arial"/>
          <w:b/>
          <w:bCs/>
          <w:color w:val="000000"/>
          <w:sz w:val="20"/>
          <w:szCs w:val="20"/>
        </w:rPr>
      </w:pPr>
    </w:p>
    <w:p w:rsidR="002D1637" w:rsidRPr="00F53C16" w:rsidRDefault="002D1637" w:rsidP="002D1637">
      <w:pPr>
        <w:autoSpaceDE w:val="0"/>
        <w:autoSpaceDN w:val="0"/>
        <w:adjustRightInd w:val="0"/>
        <w:jc w:val="center"/>
        <w:rPr>
          <w:rFonts w:asciiTheme="minorHAnsi" w:hAnsiTheme="minorHAnsi" w:cs="Arial"/>
          <w:b/>
          <w:bCs/>
          <w:color w:val="000000"/>
          <w:sz w:val="20"/>
          <w:szCs w:val="20"/>
        </w:rPr>
      </w:pPr>
    </w:p>
    <w:p w:rsidR="003D30D1" w:rsidRDefault="003D30D1" w:rsidP="00C67ED0">
      <w:pPr>
        <w:autoSpaceDE w:val="0"/>
        <w:autoSpaceDN w:val="0"/>
        <w:adjustRightInd w:val="0"/>
        <w:jc w:val="center"/>
        <w:rPr>
          <w:rFonts w:asciiTheme="minorHAnsi" w:hAnsiTheme="minorHAnsi" w:cs="Arial"/>
          <w:b/>
          <w:bCs/>
          <w:color w:val="000000"/>
          <w:sz w:val="20"/>
          <w:szCs w:val="20"/>
        </w:rPr>
      </w:pPr>
    </w:p>
    <w:p w:rsidR="003D30D1" w:rsidRDefault="003D30D1" w:rsidP="00C67ED0">
      <w:pPr>
        <w:autoSpaceDE w:val="0"/>
        <w:autoSpaceDN w:val="0"/>
        <w:adjustRightInd w:val="0"/>
        <w:jc w:val="center"/>
        <w:rPr>
          <w:rFonts w:asciiTheme="minorHAnsi" w:hAnsiTheme="minorHAnsi" w:cs="Arial"/>
          <w:b/>
          <w:bCs/>
          <w:color w:val="000000"/>
          <w:sz w:val="20"/>
          <w:szCs w:val="20"/>
        </w:rPr>
      </w:pPr>
    </w:p>
    <w:p w:rsidR="003D30D1" w:rsidRDefault="003D30D1" w:rsidP="00C67ED0">
      <w:pPr>
        <w:autoSpaceDE w:val="0"/>
        <w:autoSpaceDN w:val="0"/>
        <w:adjustRightInd w:val="0"/>
        <w:jc w:val="center"/>
        <w:rPr>
          <w:rFonts w:asciiTheme="minorHAnsi" w:hAnsiTheme="minorHAnsi" w:cs="Arial"/>
          <w:b/>
          <w:bCs/>
          <w:color w:val="000000"/>
          <w:sz w:val="20"/>
          <w:szCs w:val="20"/>
        </w:rPr>
      </w:pPr>
    </w:p>
    <w:p w:rsidR="00C67ED0" w:rsidRPr="00C67ED0" w:rsidRDefault="00C67ED0" w:rsidP="00C67ED0">
      <w:pPr>
        <w:autoSpaceDE w:val="0"/>
        <w:autoSpaceDN w:val="0"/>
        <w:adjustRightInd w:val="0"/>
        <w:jc w:val="center"/>
        <w:rPr>
          <w:rFonts w:asciiTheme="minorHAnsi" w:hAnsiTheme="minorHAnsi" w:cs="Arial"/>
          <w:b/>
          <w:bCs/>
          <w:color w:val="000000"/>
          <w:sz w:val="20"/>
          <w:szCs w:val="20"/>
        </w:rPr>
      </w:pPr>
      <w:r w:rsidRPr="00C67ED0">
        <w:rPr>
          <w:rFonts w:asciiTheme="minorHAnsi" w:hAnsiTheme="minorHAnsi" w:cs="Arial"/>
          <w:b/>
          <w:bCs/>
          <w:color w:val="000000"/>
          <w:sz w:val="20"/>
          <w:szCs w:val="20"/>
        </w:rPr>
        <w:t>POVZETEK OPERACIJE</w:t>
      </w:r>
    </w:p>
    <w:p w:rsidR="00C67ED0" w:rsidRPr="00C67ED0" w:rsidRDefault="00C67ED0" w:rsidP="00C67ED0">
      <w:pPr>
        <w:autoSpaceDE w:val="0"/>
        <w:autoSpaceDN w:val="0"/>
        <w:adjustRightInd w:val="0"/>
        <w:jc w:val="center"/>
        <w:rPr>
          <w:rFonts w:asciiTheme="minorHAnsi" w:hAnsiTheme="minorHAnsi" w:cs="Arial"/>
          <w:b/>
          <w:bCs/>
          <w:color w:val="000000"/>
          <w:sz w:val="20"/>
          <w:szCs w:val="20"/>
        </w:rPr>
      </w:pPr>
      <w:r w:rsidRPr="00C67ED0">
        <w:rPr>
          <w:rFonts w:asciiTheme="minorHAnsi" w:hAnsiTheme="minorHAnsi" w:cs="Arial"/>
          <w:b/>
          <w:bCs/>
          <w:color w:val="000000"/>
          <w:sz w:val="20"/>
          <w:szCs w:val="20"/>
        </w:rPr>
        <w:t>potrjene na Javnem pozivu za izbor operacij za uresničevanje ciljev SLR na območju LAS Posavje v letu 2017 EKSRP in z Odločbo Agencije RS za kmetijske trge in razvoj podeželja, dne: 11. 05. 2018</w:t>
      </w:r>
    </w:p>
    <w:p w:rsidR="002D1637" w:rsidRPr="00F53C16" w:rsidRDefault="002D1637" w:rsidP="00C67ED0">
      <w:pPr>
        <w:autoSpaceDE w:val="0"/>
        <w:autoSpaceDN w:val="0"/>
        <w:adjustRightInd w:val="0"/>
        <w:jc w:val="center"/>
        <w:rPr>
          <w:rFonts w:asciiTheme="minorHAnsi" w:hAnsiTheme="minorHAnsi" w:cs="Arial"/>
          <w:b/>
          <w:bCs/>
          <w:color w:val="000000"/>
          <w:sz w:val="20"/>
          <w:szCs w:val="20"/>
        </w:rPr>
      </w:pPr>
    </w:p>
    <w:p w:rsidR="002D1637" w:rsidRPr="00F53C16" w:rsidRDefault="002D1637" w:rsidP="002D1637">
      <w:pPr>
        <w:autoSpaceDE w:val="0"/>
        <w:autoSpaceDN w:val="0"/>
        <w:adjustRightInd w:val="0"/>
        <w:jc w:val="center"/>
        <w:rPr>
          <w:rFonts w:asciiTheme="minorHAnsi" w:hAnsiTheme="minorHAnsi" w:cs="Arial"/>
          <w:b/>
          <w:bCs/>
          <w:color w:val="000000"/>
          <w:sz w:val="20"/>
          <w:szCs w:val="20"/>
        </w:rPr>
      </w:pPr>
    </w:p>
    <w:p w:rsidR="002D1637" w:rsidRPr="00F53C16" w:rsidRDefault="002D1637" w:rsidP="0049572D">
      <w:pPr>
        <w:pStyle w:val="Odstavekseznama"/>
        <w:numPr>
          <w:ilvl w:val="0"/>
          <w:numId w:val="2"/>
        </w:numPr>
        <w:spacing w:after="0" w:line="240" w:lineRule="auto"/>
        <w:rPr>
          <w:rFonts w:asciiTheme="minorHAnsi" w:hAnsiTheme="minorHAnsi" w:cs="Arial"/>
          <w:b/>
          <w:sz w:val="20"/>
          <w:szCs w:val="20"/>
        </w:rPr>
      </w:pPr>
      <w:r w:rsidRPr="00F53C16">
        <w:rPr>
          <w:rFonts w:asciiTheme="minorHAnsi" w:hAnsiTheme="minorHAnsi" w:cs="Arial"/>
          <w:b/>
          <w:sz w:val="20"/>
          <w:szCs w:val="20"/>
        </w:rPr>
        <w:t>Identifikacija operacije</w:t>
      </w:r>
    </w:p>
    <w:p w:rsidR="002D1637" w:rsidRPr="00F53C16" w:rsidRDefault="002D1637" w:rsidP="002D1637">
      <w:pP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559"/>
        <w:gridCol w:w="989"/>
        <w:gridCol w:w="3258"/>
      </w:tblGrid>
      <w:tr w:rsidR="00415DF1" w:rsidRPr="00F53C16" w:rsidTr="00C67ED0">
        <w:trPr>
          <w:trHeight w:val="270"/>
        </w:trPr>
        <w:tc>
          <w:tcPr>
            <w:tcW w:w="3256" w:type="dxa"/>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Tematsko področje</w:t>
            </w:r>
          </w:p>
        </w:tc>
        <w:tc>
          <w:tcPr>
            <w:tcW w:w="5806" w:type="dxa"/>
            <w:gridSpan w:val="3"/>
          </w:tcPr>
          <w:p w:rsidR="00415DF1" w:rsidRPr="00F53C16" w:rsidRDefault="00415DF1" w:rsidP="00415DF1">
            <w:pPr>
              <w:jc w:val="both"/>
              <w:rPr>
                <w:rFonts w:asciiTheme="minorHAnsi" w:hAnsiTheme="minorHAnsi" w:cs="Tahoma"/>
                <w:b/>
                <w:sz w:val="20"/>
                <w:szCs w:val="20"/>
              </w:rPr>
            </w:pPr>
            <w:r w:rsidRPr="00F53C16">
              <w:rPr>
                <w:rFonts w:asciiTheme="minorHAnsi" w:hAnsiTheme="minorHAnsi" w:cs="Tahoma"/>
                <w:b/>
                <w:sz w:val="20"/>
                <w:szCs w:val="20"/>
              </w:rPr>
              <w:t>RAZVOJ OSNOVNIH STORITEV NA PODEŽELJU</w:t>
            </w:r>
          </w:p>
        </w:tc>
      </w:tr>
      <w:tr w:rsidR="00415DF1" w:rsidRPr="00F53C16" w:rsidTr="00C67ED0">
        <w:tc>
          <w:tcPr>
            <w:tcW w:w="3256" w:type="dxa"/>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Ukrep</w:t>
            </w:r>
          </w:p>
        </w:tc>
        <w:tc>
          <w:tcPr>
            <w:tcW w:w="5806" w:type="dxa"/>
            <w:gridSpan w:val="3"/>
          </w:tcPr>
          <w:p w:rsidR="00415DF1" w:rsidRPr="00F53C16" w:rsidRDefault="00415DF1" w:rsidP="008E3FB4">
            <w:pPr>
              <w:jc w:val="both"/>
              <w:rPr>
                <w:rFonts w:asciiTheme="minorHAnsi" w:hAnsiTheme="minorHAnsi" w:cs="Tahoma"/>
                <w:b/>
                <w:sz w:val="20"/>
                <w:szCs w:val="20"/>
              </w:rPr>
            </w:pPr>
            <w:r w:rsidRPr="00F53C16">
              <w:rPr>
                <w:rFonts w:asciiTheme="minorHAnsi" w:hAnsiTheme="minorHAnsi" w:cs="Tahoma"/>
                <w:b/>
                <w:sz w:val="20"/>
                <w:szCs w:val="20"/>
              </w:rPr>
              <w:t>U3: Lokalna infrastruktura za storitve na podeželju</w:t>
            </w:r>
          </w:p>
        </w:tc>
      </w:tr>
      <w:tr w:rsidR="00415DF1" w:rsidRPr="00F53C16" w:rsidTr="00C67ED0">
        <w:trPr>
          <w:trHeight w:val="274"/>
        </w:trPr>
        <w:tc>
          <w:tcPr>
            <w:tcW w:w="3256" w:type="dxa"/>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Naziv sklada</w:t>
            </w:r>
          </w:p>
        </w:tc>
        <w:tc>
          <w:tcPr>
            <w:tcW w:w="5806" w:type="dxa"/>
            <w:gridSpan w:val="3"/>
          </w:tcPr>
          <w:p w:rsidR="00415DF1" w:rsidRPr="00F53C16" w:rsidRDefault="00415DF1" w:rsidP="008E3FB4">
            <w:pPr>
              <w:jc w:val="both"/>
              <w:rPr>
                <w:rFonts w:asciiTheme="minorHAnsi" w:hAnsiTheme="minorHAnsi" w:cs="Tahoma"/>
                <w:b/>
                <w:sz w:val="20"/>
                <w:szCs w:val="20"/>
              </w:rPr>
            </w:pPr>
            <w:r w:rsidRPr="00F53C16">
              <w:rPr>
                <w:rFonts w:asciiTheme="minorHAnsi" w:hAnsiTheme="minorHAnsi" w:cs="Tahoma"/>
                <w:b/>
                <w:sz w:val="20"/>
                <w:szCs w:val="20"/>
              </w:rPr>
              <w:t>EKSRP</w:t>
            </w:r>
          </w:p>
        </w:tc>
      </w:tr>
      <w:tr w:rsidR="00415DF1" w:rsidRPr="00F53C16" w:rsidTr="006A7AEB">
        <w:tc>
          <w:tcPr>
            <w:tcW w:w="4815" w:type="dxa"/>
            <w:gridSpan w:val="2"/>
          </w:tcPr>
          <w:p w:rsidR="00415DF1" w:rsidRPr="00F53C16" w:rsidRDefault="00415DF1" w:rsidP="00415DF1">
            <w:pPr>
              <w:rPr>
                <w:rFonts w:asciiTheme="minorHAnsi" w:hAnsiTheme="minorHAnsi" w:cs="Tahoma"/>
                <w:sz w:val="20"/>
                <w:szCs w:val="20"/>
              </w:rPr>
            </w:pPr>
            <w:r w:rsidRPr="00F53C16">
              <w:rPr>
                <w:rFonts w:asciiTheme="minorHAnsi" w:hAnsiTheme="minorHAnsi" w:cs="Tahoma"/>
                <w:sz w:val="20"/>
                <w:szCs w:val="20"/>
              </w:rPr>
              <w:t>Izvajanje na problemskem območju občine Radeče</w:t>
            </w:r>
          </w:p>
        </w:tc>
        <w:tc>
          <w:tcPr>
            <w:tcW w:w="4247" w:type="dxa"/>
            <w:gridSpan w:val="2"/>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 xml:space="preserve">DA                          </w:t>
            </w:r>
            <w:r w:rsidRPr="00F53C16">
              <w:rPr>
                <w:rFonts w:asciiTheme="minorHAnsi" w:hAnsiTheme="minorHAnsi" w:cs="Tahoma"/>
                <w:b/>
                <w:sz w:val="20"/>
                <w:szCs w:val="20"/>
                <w:u w:val="single"/>
              </w:rPr>
              <w:t>NE</w:t>
            </w:r>
          </w:p>
        </w:tc>
      </w:tr>
      <w:tr w:rsidR="00415DF1" w:rsidRPr="00F53C16" w:rsidTr="00C67ED0">
        <w:tc>
          <w:tcPr>
            <w:tcW w:w="3256" w:type="dxa"/>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Akronim operacije</w:t>
            </w:r>
          </w:p>
        </w:tc>
        <w:tc>
          <w:tcPr>
            <w:tcW w:w="5806" w:type="dxa"/>
            <w:gridSpan w:val="3"/>
          </w:tcPr>
          <w:p w:rsidR="00415DF1" w:rsidRPr="00F53C16" w:rsidRDefault="00415DF1" w:rsidP="008E3FB4">
            <w:pPr>
              <w:jc w:val="both"/>
              <w:rPr>
                <w:rFonts w:asciiTheme="minorHAnsi" w:hAnsiTheme="minorHAnsi" w:cs="Tahoma"/>
                <w:b/>
                <w:sz w:val="20"/>
                <w:szCs w:val="20"/>
              </w:rPr>
            </w:pPr>
            <w:r w:rsidRPr="00F53C16">
              <w:rPr>
                <w:rFonts w:asciiTheme="minorHAnsi" w:hAnsiTheme="minorHAnsi" w:cs="Tahoma"/>
                <w:b/>
                <w:sz w:val="20"/>
                <w:szCs w:val="20"/>
              </w:rPr>
              <w:t>Zdravo Posavje</w:t>
            </w:r>
          </w:p>
        </w:tc>
      </w:tr>
      <w:tr w:rsidR="00415DF1" w:rsidRPr="00F53C16" w:rsidTr="00C67ED0">
        <w:tc>
          <w:tcPr>
            <w:tcW w:w="3256" w:type="dxa"/>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Naziv operacije</w:t>
            </w:r>
          </w:p>
        </w:tc>
        <w:tc>
          <w:tcPr>
            <w:tcW w:w="5806" w:type="dxa"/>
            <w:gridSpan w:val="3"/>
          </w:tcPr>
          <w:p w:rsidR="00415DF1" w:rsidRPr="00F53C16" w:rsidRDefault="00415DF1" w:rsidP="008E3FB4">
            <w:pPr>
              <w:jc w:val="both"/>
              <w:rPr>
                <w:rFonts w:asciiTheme="minorHAnsi" w:hAnsiTheme="minorHAnsi" w:cs="Tahoma"/>
                <w:b/>
                <w:sz w:val="20"/>
                <w:szCs w:val="20"/>
              </w:rPr>
            </w:pPr>
            <w:r w:rsidRPr="00F53C16">
              <w:rPr>
                <w:rFonts w:asciiTheme="minorHAnsi" w:hAnsiTheme="minorHAnsi" w:cs="Tahoma"/>
                <w:b/>
                <w:sz w:val="20"/>
                <w:szCs w:val="20"/>
              </w:rPr>
              <w:t>Trajnostni razvoj Lisce za zdravo Posavje</w:t>
            </w:r>
          </w:p>
        </w:tc>
      </w:tr>
      <w:tr w:rsidR="00F53C16" w:rsidRPr="00F53C16" w:rsidTr="00C67ED0">
        <w:trPr>
          <w:trHeight w:val="315"/>
        </w:trPr>
        <w:tc>
          <w:tcPr>
            <w:tcW w:w="3256" w:type="dxa"/>
          </w:tcPr>
          <w:p w:rsidR="00F53C16" w:rsidRPr="00F53C16" w:rsidRDefault="00F53C16" w:rsidP="008E3FB4">
            <w:pPr>
              <w:jc w:val="both"/>
              <w:rPr>
                <w:rFonts w:asciiTheme="minorHAnsi" w:hAnsiTheme="minorHAnsi" w:cs="Tahoma"/>
                <w:sz w:val="20"/>
                <w:szCs w:val="20"/>
              </w:rPr>
            </w:pPr>
            <w:r w:rsidRPr="00F53C16">
              <w:rPr>
                <w:rFonts w:asciiTheme="minorHAnsi" w:hAnsiTheme="minorHAnsi" w:cs="Tahoma"/>
                <w:sz w:val="20"/>
                <w:szCs w:val="20"/>
              </w:rPr>
              <w:t>Naziv vlagatelja in višina podpore</w:t>
            </w:r>
          </w:p>
        </w:tc>
        <w:tc>
          <w:tcPr>
            <w:tcW w:w="2548" w:type="dxa"/>
            <w:gridSpan w:val="2"/>
          </w:tcPr>
          <w:p w:rsidR="00F53C16" w:rsidRDefault="00F53C16" w:rsidP="008E3FB4">
            <w:pPr>
              <w:jc w:val="both"/>
              <w:rPr>
                <w:rFonts w:asciiTheme="minorHAnsi" w:hAnsiTheme="minorHAnsi" w:cs="Tahoma"/>
                <w:b/>
                <w:sz w:val="20"/>
                <w:szCs w:val="20"/>
              </w:rPr>
            </w:pPr>
          </w:p>
          <w:p w:rsidR="00F53C16" w:rsidRPr="00F53C16" w:rsidRDefault="00F53C16" w:rsidP="008E3FB4">
            <w:pPr>
              <w:jc w:val="both"/>
              <w:rPr>
                <w:rFonts w:asciiTheme="minorHAnsi" w:hAnsiTheme="minorHAnsi" w:cs="Tahoma"/>
                <w:b/>
                <w:sz w:val="20"/>
                <w:szCs w:val="20"/>
              </w:rPr>
            </w:pPr>
            <w:r>
              <w:rPr>
                <w:rFonts w:asciiTheme="minorHAnsi" w:hAnsiTheme="minorHAnsi" w:cs="Tahoma"/>
                <w:b/>
                <w:sz w:val="20"/>
                <w:szCs w:val="20"/>
              </w:rPr>
              <w:t>Občina Sevnica</w:t>
            </w:r>
          </w:p>
        </w:tc>
        <w:tc>
          <w:tcPr>
            <w:tcW w:w="3258" w:type="dxa"/>
          </w:tcPr>
          <w:p w:rsidR="00F53C16" w:rsidRPr="00792CB5" w:rsidRDefault="00F53C16" w:rsidP="00792CB5">
            <w:pPr>
              <w:jc w:val="right"/>
              <w:rPr>
                <w:rFonts w:asciiTheme="minorHAnsi" w:hAnsiTheme="minorHAnsi" w:cs="Tahoma"/>
                <w:sz w:val="20"/>
                <w:szCs w:val="20"/>
              </w:rPr>
            </w:pPr>
          </w:p>
          <w:p w:rsidR="00F53C16" w:rsidRPr="00792CB5" w:rsidRDefault="00F53C16" w:rsidP="00792CB5">
            <w:pPr>
              <w:jc w:val="right"/>
              <w:rPr>
                <w:rFonts w:asciiTheme="minorHAnsi" w:hAnsiTheme="minorHAnsi" w:cs="Tahoma"/>
                <w:sz w:val="20"/>
                <w:szCs w:val="20"/>
              </w:rPr>
            </w:pPr>
            <w:r w:rsidRPr="00792CB5">
              <w:rPr>
                <w:rFonts w:asciiTheme="minorHAnsi" w:hAnsiTheme="minorHAnsi" w:cs="Tahoma"/>
                <w:sz w:val="20"/>
                <w:szCs w:val="20"/>
              </w:rPr>
              <w:t>46.010,49 €</w:t>
            </w:r>
          </w:p>
        </w:tc>
      </w:tr>
      <w:tr w:rsidR="00F53C16" w:rsidRPr="00F53C16" w:rsidTr="00C67ED0">
        <w:trPr>
          <w:trHeight w:val="315"/>
        </w:trPr>
        <w:tc>
          <w:tcPr>
            <w:tcW w:w="3256" w:type="dxa"/>
            <w:vMerge w:val="restart"/>
          </w:tcPr>
          <w:p w:rsidR="00F53C16" w:rsidRDefault="00F53C16" w:rsidP="00F53C16">
            <w:pPr>
              <w:jc w:val="both"/>
              <w:rPr>
                <w:rFonts w:asciiTheme="minorHAnsi" w:hAnsiTheme="minorHAnsi" w:cs="Tahoma"/>
                <w:sz w:val="20"/>
                <w:szCs w:val="20"/>
              </w:rPr>
            </w:pPr>
          </w:p>
          <w:p w:rsidR="00F53C16" w:rsidRDefault="00F53C16" w:rsidP="00F53C16">
            <w:pPr>
              <w:jc w:val="both"/>
              <w:rPr>
                <w:rFonts w:asciiTheme="minorHAnsi" w:hAnsiTheme="minorHAnsi" w:cs="Tahoma"/>
                <w:sz w:val="20"/>
                <w:szCs w:val="20"/>
              </w:rPr>
            </w:pPr>
          </w:p>
          <w:p w:rsidR="00F53C16" w:rsidRDefault="00F53C16" w:rsidP="00F53C16">
            <w:pPr>
              <w:jc w:val="both"/>
              <w:rPr>
                <w:rFonts w:asciiTheme="minorHAnsi" w:hAnsiTheme="minorHAnsi" w:cs="Tahoma"/>
                <w:sz w:val="20"/>
                <w:szCs w:val="20"/>
              </w:rPr>
            </w:pPr>
          </w:p>
          <w:p w:rsidR="00F53C16" w:rsidRDefault="00F53C16" w:rsidP="00F53C16">
            <w:pPr>
              <w:jc w:val="both"/>
              <w:rPr>
                <w:rFonts w:asciiTheme="minorHAnsi" w:hAnsiTheme="minorHAnsi" w:cs="Tahoma"/>
                <w:sz w:val="20"/>
                <w:szCs w:val="20"/>
              </w:rPr>
            </w:pPr>
          </w:p>
          <w:p w:rsidR="00F53C16" w:rsidRPr="00F53C16" w:rsidRDefault="00F53C16" w:rsidP="00F53C16">
            <w:pPr>
              <w:jc w:val="both"/>
              <w:rPr>
                <w:rFonts w:asciiTheme="minorHAnsi" w:hAnsiTheme="minorHAnsi" w:cs="Tahoma"/>
                <w:sz w:val="20"/>
                <w:szCs w:val="20"/>
              </w:rPr>
            </w:pPr>
            <w:r w:rsidRPr="00F53C16">
              <w:rPr>
                <w:rFonts w:asciiTheme="minorHAnsi" w:hAnsiTheme="minorHAnsi" w:cs="Tahoma"/>
                <w:sz w:val="20"/>
                <w:szCs w:val="20"/>
              </w:rPr>
              <w:t>Naziv partnerjev</w:t>
            </w:r>
            <w:r>
              <w:rPr>
                <w:rFonts w:asciiTheme="minorHAnsi" w:hAnsiTheme="minorHAnsi" w:cs="Tahoma"/>
                <w:sz w:val="20"/>
                <w:szCs w:val="20"/>
              </w:rPr>
              <w:t xml:space="preserve"> in višina podpore</w:t>
            </w:r>
          </w:p>
          <w:p w:rsidR="00F53C16" w:rsidRPr="00F53C16" w:rsidRDefault="00F53C16" w:rsidP="008E3FB4">
            <w:pPr>
              <w:jc w:val="both"/>
              <w:rPr>
                <w:rFonts w:asciiTheme="minorHAnsi" w:hAnsiTheme="minorHAnsi" w:cs="Tahoma"/>
                <w:sz w:val="20"/>
                <w:szCs w:val="20"/>
              </w:rPr>
            </w:pPr>
          </w:p>
        </w:tc>
        <w:tc>
          <w:tcPr>
            <w:tcW w:w="2548" w:type="dxa"/>
            <w:gridSpan w:val="2"/>
          </w:tcPr>
          <w:p w:rsidR="00F53C16" w:rsidRPr="00F53C16" w:rsidRDefault="00F53C16" w:rsidP="008E3FB4">
            <w:pPr>
              <w:jc w:val="both"/>
              <w:rPr>
                <w:rFonts w:asciiTheme="minorHAnsi" w:hAnsiTheme="minorHAnsi" w:cs="Tahoma"/>
                <w:b/>
                <w:sz w:val="20"/>
                <w:szCs w:val="20"/>
              </w:rPr>
            </w:pPr>
            <w:r w:rsidRPr="00F53C16">
              <w:rPr>
                <w:rFonts w:asciiTheme="minorHAnsi" w:hAnsiTheme="minorHAnsi" w:cs="Tahoma"/>
                <w:sz w:val="20"/>
                <w:szCs w:val="20"/>
              </w:rPr>
              <w:t>KŠTM Sevnica</w:t>
            </w:r>
          </w:p>
        </w:tc>
        <w:tc>
          <w:tcPr>
            <w:tcW w:w="3258" w:type="dxa"/>
          </w:tcPr>
          <w:p w:rsidR="00F53C16" w:rsidRPr="00792CB5" w:rsidRDefault="00F53C16" w:rsidP="00792CB5">
            <w:pPr>
              <w:jc w:val="right"/>
              <w:rPr>
                <w:rFonts w:asciiTheme="minorHAnsi" w:hAnsiTheme="minorHAnsi" w:cs="Tahoma"/>
                <w:sz w:val="20"/>
                <w:szCs w:val="20"/>
              </w:rPr>
            </w:pPr>
            <w:r w:rsidRPr="00792CB5">
              <w:rPr>
                <w:rFonts w:asciiTheme="minorHAnsi" w:hAnsiTheme="minorHAnsi" w:cs="Tahoma"/>
                <w:sz w:val="20"/>
                <w:szCs w:val="20"/>
              </w:rPr>
              <w:t>9.325,00 €</w:t>
            </w:r>
          </w:p>
        </w:tc>
      </w:tr>
      <w:tr w:rsidR="00F53C16" w:rsidRPr="00F53C16" w:rsidTr="00C67ED0">
        <w:trPr>
          <w:trHeight w:val="315"/>
        </w:trPr>
        <w:tc>
          <w:tcPr>
            <w:tcW w:w="3256" w:type="dxa"/>
            <w:vMerge/>
          </w:tcPr>
          <w:p w:rsidR="00F53C16" w:rsidRPr="00F53C16" w:rsidRDefault="00F53C16" w:rsidP="008E3FB4">
            <w:pPr>
              <w:jc w:val="both"/>
              <w:rPr>
                <w:rFonts w:asciiTheme="minorHAnsi" w:hAnsiTheme="minorHAnsi" w:cs="Tahoma"/>
                <w:sz w:val="20"/>
                <w:szCs w:val="20"/>
              </w:rPr>
            </w:pPr>
          </w:p>
        </w:tc>
        <w:tc>
          <w:tcPr>
            <w:tcW w:w="2548" w:type="dxa"/>
            <w:gridSpan w:val="2"/>
          </w:tcPr>
          <w:p w:rsidR="00F53C16" w:rsidRPr="00F53C16" w:rsidRDefault="00F53C16" w:rsidP="008E3FB4">
            <w:pPr>
              <w:jc w:val="both"/>
              <w:rPr>
                <w:rFonts w:asciiTheme="minorHAnsi" w:hAnsiTheme="minorHAnsi" w:cs="Tahoma"/>
                <w:sz w:val="20"/>
                <w:szCs w:val="20"/>
              </w:rPr>
            </w:pPr>
            <w:r w:rsidRPr="00F53C16">
              <w:rPr>
                <w:rFonts w:asciiTheme="minorHAnsi" w:hAnsiTheme="minorHAnsi" w:cs="Tahoma"/>
                <w:sz w:val="20"/>
                <w:szCs w:val="20"/>
              </w:rPr>
              <w:t>OŠ Krmelj</w:t>
            </w:r>
          </w:p>
        </w:tc>
        <w:tc>
          <w:tcPr>
            <w:tcW w:w="3258" w:type="dxa"/>
          </w:tcPr>
          <w:p w:rsidR="00F53C16" w:rsidRPr="00792CB5" w:rsidRDefault="00F53C16" w:rsidP="00792CB5">
            <w:pPr>
              <w:jc w:val="right"/>
              <w:rPr>
                <w:rFonts w:asciiTheme="minorHAnsi" w:hAnsiTheme="minorHAnsi" w:cs="Tahoma"/>
                <w:sz w:val="20"/>
                <w:szCs w:val="20"/>
              </w:rPr>
            </w:pPr>
            <w:r w:rsidRPr="00792CB5">
              <w:rPr>
                <w:rFonts w:asciiTheme="minorHAnsi" w:hAnsiTheme="minorHAnsi" w:cs="Tahoma"/>
                <w:sz w:val="20"/>
                <w:szCs w:val="20"/>
              </w:rPr>
              <w:t>2.043,84 €</w:t>
            </w:r>
          </w:p>
        </w:tc>
      </w:tr>
      <w:tr w:rsidR="00792CB5" w:rsidRPr="00F53C16" w:rsidTr="00C67ED0">
        <w:trPr>
          <w:trHeight w:val="315"/>
        </w:trPr>
        <w:tc>
          <w:tcPr>
            <w:tcW w:w="3256" w:type="dxa"/>
            <w:vMerge/>
          </w:tcPr>
          <w:p w:rsidR="00792CB5" w:rsidRPr="00F53C16" w:rsidRDefault="00792CB5" w:rsidP="008E3FB4">
            <w:pPr>
              <w:jc w:val="both"/>
              <w:rPr>
                <w:rFonts w:asciiTheme="minorHAnsi" w:hAnsiTheme="minorHAnsi" w:cs="Tahoma"/>
                <w:sz w:val="20"/>
                <w:szCs w:val="20"/>
              </w:rPr>
            </w:pPr>
          </w:p>
        </w:tc>
        <w:tc>
          <w:tcPr>
            <w:tcW w:w="2548" w:type="dxa"/>
            <w:gridSpan w:val="2"/>
          </w:tcPr>
          <w:p w:rsidR="00792CB5" w:rsidRPr="00F53C16" w:rsidRDefault="00792CB5" w:rsidP="008E3FB4">
            <w:pPr>
              <w:jc w:val="both"/>
              <w:rPr>
                <w:rFonts w:asciiTheme="minorHAnsi" w:hAnsiTheme="minorHAnsi" w:cs="Tahoma"/>
                <w:sz w:val="20"/>
                <w:szCs w:val="20"/>
              </w:rPr>
            </w:pPr>
            <w:r>
              <w:rPr>
                <w:rFonts w:asciiTheme="minorHAnsi" w:hAnsiTheme="minorHAnsi" w:cs="Tahoma"/>
                <w:sz w:val="20"/>
                <w:szCs w:val="20"/>
              </w:rPr>
              <w:t>OŠ Sava Kladnika Sevnica</w:t>
            </w:r>
          </w:p>
        </w:tc>
        <w:tc>
          <w:tcPr>
            <w:tcW w:w="3258" w:type="dxa"/>
          </w:tcPr>
          <w:p w:rsidR="00792CB5" w:rsidRPr="00792CB5" w:rsidRDefault="00792CB5" w:rsidP="00792CB5">
            <w:pPr>
              <w:jc w:val="right"/>
              <w:rPr>
                <w:rFonts w:asciiTheme="minorHAnsi" w:hAnsiTheme="minorHAnsi" w:cs="Tahoma"/>
                <w:sz w:val="20"/>
                <w:szCs w:val="20"/>
              </w:rPr>
            </w:pPr>
            <w:r w:rsidRPr="00792CB5">
              <w:rPr>
                <w:rFonts w:asciiTheme="minorHAnsi" w:hAnsiTheme="minorHAnsi" w:cs="Tahoma"/>
                <w:sz w:val="20"/>
                <w:szCs w:val="20"/>
              </w:rPr>
              <w:t>2.028,8</w:t>
            </w:r>
            <w:r w:rsidR="00C67ED0">
              <w:rPr>
                <w:rFonts w:asciiTheme="minorHAnsi" w:hAnsiTheme="minorHAnsi" w:cs="Tahoma"/>
                <w:sz w:val="20"/>
                <w:szCs w:val="20"/>
              </w:rPr>
              <w:t>1</w:t>
            </w:r>
            <w:r w:rsidRPr="00792CB5">
              <w:rPr>
                <w:rFonts w:asciiTheme="minorHAnsi" w:hAnsiTheme="minorHAnsi" w:cs="Tahoma"/>
                <w:sz w:val="20"/>
                <w:szCs w:val="20"/>
              </w:rPr>
              <w:t xml:space="preserve"> €</w:t>
            </w:r>
          </w:p>
        </w:tc>
      </w:tr>
      <w:tr w:rsidR="00F53C16" w:rsidRPr="00F53C16" w:rsidTr="00C67ED0">
        <w:trPr>
          <w:trHeight w:val="315"/>
        </w:trPr>
        <w:tc>
          <w:tcPr>
            <w:tcW w:w="3256" w:type="dxa"/>
            <w:vMerge/>
          </w:tcPr>
          <w:p w:rsidR="00F53C16" w:rsidRPr="00F53C16" w:rsidRDefault="00F53C16" w:rsidP="008E3FB4">
            <w:pPr>
              <w:jc w:val="both"/>
              <w:rPr>
                <w:rFonts w:asciiTheme="minorHAnsi" w:hAnsiTheme="minorHAnsi" w:cs="Tahoma"/>
                <w:sz w:val="20"/>
                <w:szCs w:val="20"/>
              </w:rPr>
            </w:pPr>
          </w:p>
        </w:tc>
        <w:tc>
          <w:tcPr>
            <w:tcW w:w="2548" w:type="dxa"/>
            <w:gridSpan w:val="2"/>
          </w:tcPr>
          <w:p w:rsidR="00F53C16" w:rsidRPr="00F53C16" w:rsidRDefault="00F53C16" w:rsidP="008E3FB4">
            <w:pPr>
              <w:jc w:val="both"/>
              <w:rPr>
                <w:rFonts w:asciiTheme="minorHAnsi" w:hAnsiTheme="minorHAnsi" w:cs="Tahoma"/>
                <w:sz w:val="20"/>
                <w:szCs w:val="20"/>
              </w:rPr>
            </w:pPr>
            <w:r w:rsidRPr="00F53C16">
              <w:rPr>
                <w:rFonts w:asciiTheme="minorHAnsi" w:hAnsiTheme="minorHAnsi" w:cs="Tahoma"/>
                <w:sz w:val="20"/>
                <w:szCs w:val="20"/>
              </w:rPr>
              <w:t>OŠ Marjana Nemca Radeče</w:t>
            </w:r>
          </w:p>
        </w:tc>
        <w:tc>
          <w:tcPr>
            <w:tcW w:w="3258" w:type="dxa"/>
          </w:tcPr>
          <w:p w:rsidR="00F53C16" w:rsidRPr="00792CB5" w:rsidRDefault="00792CB5" w:rsidP="00792CB5">
            <w:pPr>
              <w:jc w:val="right"/>
              <w:rPr>
                <w:rFonts w:asciiTheme="minorHAnsi" w:hAnsiTheme="minorHAnsi" w:cs="Tahoma"/>
                <w:sz w:val="20"/>
                <w:szCs w:val="20"/>
              </w:rPr>
            </w:pPr>
            <w:r w:rsidRPr="00792CB5">
              <w:rPr>
                <w:rFonts w:asciiTheme="minorHAnsi" w:hAnsiTheme="minorHAnsi" w:cs="Tahoma"/>
                <w:sz w:val="20"/>
                <w:szCs w:val="20"/>
              </w:rPr>
              <w:t>2.008,48 €</w:t>
            </w:r>
          </w:p>
        </w:tc>
      </w:tr>
      <w:tr w:rsidR="00F53C16" w:rsidRPr="00F53C16" w:rsidTr="00C67ED0">
        <w:trPr>
          <w:trHeight w:val="315"/>
        </w:trPr>
        <w:tc>
          <w:tcPr>
            <w:tcW w:w="3256" w:type="dxa"/>
            <w:vMerge/>
          </w:tcPr>
          <w:p w:rsidR="00F53C16" w:rsidRPr="00F53C16" w:rsidRDefault="00F53C16" w:rsidP="008E3FB4">
            <w:pPr>
              <w:jc w:val="both"/>
              <w:rPr>
                <w:rFonts w:asciiTheme="minorHAnsi" w:hAnsiTheme="minorHAnsi" w:cs="Tahoma"/>
                <w:sz w:val="20"/>
                <w:szCs w:val="20"/>
              </w:rPr>
            </w:pPr>
          </w:p>
        </w:tc>
        <w:tc>
          <w:tcPr>
            <w:tcW w:w="2548" w:type="dxa"/>
            <w:gridSpan w:val="2"/>
          </w:tcPr>
          <w:p w:rsidR="00F53C16" w:rsidRPr="00F53C16" w:rsidRDefault="00F53C16" w:rsidP="008E3FB4">
            <w:pPr>
              <w:jc w:val="both"/>
              <w:rPr>
                <w:rFonts w:asciiTheme="minorHAnsi" w:hAnsiTheme="minorHAnsi" w:cs="Tahoma"/>
                <w:sz w:val="20"/>
                <w:szCs w:val="20"/>
              </w:rPr>
            </w:pPr>
            <w:r>
              <w:rPr>
                <w:rFonts w:asciiTheme="minorHAnsi" w:hAnsiTheme="minorHAnsi" w:cs="Tahoma"/>
                <w:sz w:val="20"/>
                <w:szCs w:val="20"/>
              </w:rPr>
              <w:t>OŠ Tržišče</w:t>
            </w:r>
          </w:p>
        </w:tc>
        <w:tc>
          <w:tcPr>
            <w:tcW w:w="3258" w:type="dxa"/>
          </w:tcPr>
          <w:p w:rsidR="00F53C16" w:rsidRPr="00792CB5" w:rsidRDefault="00792CB5" w:rsidP="00792CB5">
            <w:pPr>
              <w:jc w:val="right"/>
              <w:rPr>
                <w:rFonts w:asciiTheme="minorHAnsi" w:hAnsiTheme="minorHAnsi" w:cs="Tahoma"/>
                <w:sz w:val="20"/>
                <w:szCs w:val="20"/>
              </w:rPr>
            </w:pPr>
            <w:r w:rsidRPr="00792CB5">
              <w:rPr>
                <w:rFonts w:asciiTheme="minorHAnsi" w:hAnsiTheme="minorHAnsi" w:cs="Tahoma"/>
                <w:sz w:val="20"/>
                <w:szCs w:val="20"/>
              </w:rPr>
              <w:t>3.235,91 €</w:t>
            </w:r>
          </w:p>
        </w:tc>
      </w:tr>
      <w:tr w:rsidR="00F53C16" w:rsidRPr="00F53C16" w:rsidTr="00C67ED0">
        <w:trPr>
          <w:trHeight w:val="315"/>
        </w:trPr>
        <w:tc>
          <w:tcPr>
            <w:tcW w:w="3256" w:type="dxa"/>
            <w:vMerge/>
          </w:tcPr>
          <w:p w:rsidR="00F53C16" w:rsidRPr="00F53C16" w:rsidRDefault="00F53C16" w:rsidP="008E3FB4">
            <w:pPr>
              <w:jc w:val="both"/>
              <w:rPr>
                <w:rFonts w:asciiTheme="minorHAnsi" w:hAnsiTheme="minorHAnsi" w:cs="Tahoma"/>
                <w:sz w:val="20"/>
                <w:szCs w:val="20"/>
              </w:rPr>
            </w:pPr>
          </w:p>
        </w:tc>
        <w:tc>
          <w:tcPr>
            <w:tcW w:w="2548" w:type="dxa"/>
            <w:gridSpan w:val="2"/>
          </w:tcPr>
          <w:p w:rsidR="00F53C16" w:rsidRDefault="00F53C16" w:rsidP="008E3FB4">
            <w:pPr>
              <w:jc w:val="both"/>
              <w:rPr>
                <w:rFonts w:asciiTheme="minorHAnsi" w:hAnsiTheme="minorHAnsi" w:cs="Tahoma"/>
                <w:sz w:val="20"/>
                <w:szCs w:val="20"/>
              </w:rPr>
            </w:pPr>
            <w:r w:rsidRPr="00F53C16">
              <w:rPr>
                <w:rFonts w:asciiTheme="minorHAnsi" w:hAnsiTheme="minorHAnsi" w:cs="Tahoma"/>
                <w:sz w:val="20"/>
                <w:szCs w:val="20"/>
              </w:rPr>
              <w:t>Čebelarsko društvo Sevnica</w:t>
            </w:r>
          </w:p>
        </w:tc>
        <w:tc>
          <w:tcPr>
            <w:tcW w:w="3258" w:type="dxa"/>
          </w:tcPr>
          <w:p w:rsidR="00F53C16" w:rsidRPr="00792CB5" w:rsidRDefault="00792CB5" w:rsidP="00792CB5">
            <w:pPr>
              <w:jc w:val="right"/>
              <w:rPr>
                <w:rFonts w:asciiTheme="minorHAnsi" w:hAnsiTheme="minorHAnsi" w:cs="Tahoma"/>
                <w:sz w:val="20"/>
                <w:szCs w:val="20"/>
              </w:rPr>
            </w:pPr>
            <w:r w:rsidRPr="00792CB5">
              <w:rPr>
                <w:rFonts w:asciiTheme="minorHAnsi" w:hAnsiTheme="minorHAnsi" w:cs="Tahoma"/>
                <w:sz w:val="20"/>
                <w:szCs w:val="20"/>
              </w:rPr>
              <w:t>7.043,10 €</w:t>
            </w:r>
          </w:p>
        </w:tc>
      </w:tr>
      <w:tr w:rsidR="00F53C16" w:rsidRPr="00F53C16" w:rsidTr="00C67ED0">
        <w:trPr>
          <w:trHeight w:val="315"/>
        </w:trPr>
        <w:tc>
          <w:tcPr>
            <w:tcW w:w="3256" w:type="dxa"/>
            <w:vMerge/>
          </w:tcPr>
          <w:p w:rsidR="00F53C16" w:rsidRPr="00F53C16" w:rsidRDefault="00F53C16" w:rsidP="008E3FB4">
            <w:pPr>
              <w:jc w:val="both"/>
              <w:rPr>
                <w:rFonts w:asciiTheme="minorHAnsi" w:hAnsiTheme="minorHAnsi" w:cs="Tahoma"/>
                <w:sz w:val="20"/>
                <w:szCs w:val="20"/>
              </w:rPr>
            </w:pPr>
          </w:p>
        </w:tc>
        <w:tc>
          <w:tcPr>
            <w:tcW w:w="2548" w:type="dxa"/>
            <w:gridSpan w:val="2"/>
          </w:tcPr>
          <w:p w:rsidR="00F53C16" w:rsidRPr="00F53C16" w:rsidRDefault="00F53C16" w:rsidP="008E3FB4">
            <w:pPr>
              <w:jc w:val="both"/>
              <w:rPr>
                <w:rFonts w:asciiTheme="minorHAnsi" w:hAnsiTheme="minorHAnsi" w:cs="Tahoma"/>
                <w:sz w:val="20"/>
                <w:szCs w:val="20"/>
              </w:rPr>
            </w:pPr>
            <w:r>
              <w:rPr>
                <w:rFonts w:asciiTheme="minorHAnsi" w:hAnsiTheme="minorHAnsi" w:cs="Tahoma"/>
                <w:sz w:val="20"/>
                <w:szCs w:val="20"/>
              </w:rPr>
              <w:t>JP Komunala d.o.o. Sevnica</w:t>
            </w:r>
          </w:p>
        </w:tc>
        <w:tc>
          <w:tcPr>
            <w:tcW w:w="3258" w:type="dxa"/>
          </w:tcPr>
          <w:p w:rsidR="00F53C16" w:rsidRPr="00792CB5" w:rsidRDefault="00792CB5" w:rsidP="00792CB5">
            <w:pPr>
              <w:jc w:val="right"/>
              <w:rPr>
                <w:rFonts w:asciiTheme="minorHAnsi" w:hAnsiTheme="minorHAnsi" w:cs="Tahoma"/>
                <w:sz w:val="20"/>
                <w:szCs w:val="20"/>
              </w:rPr>
            </w:pPr>
            <w:r w:rsidRPr="00792CB5">
              <w:rPr>
                <w:rFonts w:asciiTheme="minorHAnsi" w:hAnsiTheme="minorHAnsi" w:cs="Tahoma"/>
                <w:sz w:val="20"/>
                <w:szCs w:val="20"/>
              </w:rPr>
              <w:t>31.303,38 €</w:t>
            </w:r>
          </w:p>
        </w:tc>
      </w:tr>
      <w:tr w:rsidR="00F53C16" w:rsidRPr="00F53C16" w:rsidTr="00C67ED0">
        <w:trPr>
          <w:trHeight w:val="315"/>
        </w:trPr>
        <w:tc>
          <w:tcPr>
            <w:tcW w:w="3256" w:type="dxa"/>
            <w:vMerge/>
          </w:tcPr>
          <w:p w:rsidR="00F53C16" w:rsidRPr="00F53C16" w:rsidRDefault="00F53C16" w:rsidP="008E3FB4">
            <w:pPr>
              <w:jc w:val="both"/>
              <w:rPr>
                <w:rFonts w:asciiTheme="minorHAnsi" w:hAnsiTheme="minorHAnsi" w:cs="Tahoma"/>
                <w:sz w:val="20"/>
                <w:szCs w:val="20"/>
              </w:rPr>
            </w:pPr>
          </w:p>
        </w:tc>
        <w:tc>
          <w:tcPr>
            <w:tcW w:w="2548" w:type="dxa"/>
            <w:gridSpan w:val="2"/>
          </w:tcPr>
          <w:p w:rsidR="00F53C16" w:rsidRDefault="00F53C16" w:rsidP="008E3FB4">
            <w:pPr>
              <w:jc w:val="both"/>
              <w:rPr>
                <w:rFonts w:asciiTheme="minorHAnsi" w:hAnsiTheme="minorHAnsi" w:cs="Tahoma"/>
                <w:sz w:val="20"/>
                <w:szCs w:val="20"/>
              </w:rPr>
            </w:pPr>
            <w:r>
              <w:rPr>
                <w:rFonts w:asciiTheme="minorHAnsi" w:hAnsiTheme="minorHAnsi" w:cs="Tahoma"/>
                <w:sz w:val="20"/>
                <w:szCs w:val="20"/>
              </w:rPr>
              <w:t>Občina Bistrica ob Sotli</w:t>
            </w:r>
          </w:p>
        </w:tc>
        <w:tc>
          <w:tcPr>
            <w:tcW w:w="3258" w:type="dxa"/>
          </w:tcPr>
          <w:p w:rsidR="00F53C16" w:rsidRPr="00792CB5" w:rsidRDefault="00792CB5" w:rsidP="00792CB5">
            <w:pPr>
              <w:jc w:val="right"/>
              <w:rPr>
                <w:rFonts w:asciiTheme="minorHAnsi" w:hAnsiTheme="minorHAnsi" w:cs="Tahoma"/>
                <w:sz w:val="20"/>
                <w:szCs w:val="20"/>
              </w:rPr>
            </w:pPr>
            <w:r w:rsidRPr="00792CB5">
              <w:rPr>
                <w:rFonts w:asciiTheme="minorHAnsi" w:hAnsiTheme="minorHAnsi" w:cs="Tahoma"/>
                <w:sz w:val="20"/>
                <w:szCs w:val="20"/>
              </w:rPr>
              <w:t>6.245,74 €</w:t>
            </w:r>
          </w:p>
        </w:tc>
      </w:tr>
      <w:tr w:rsidR="00F53C16" w:rsidRPr="00F53C16" w:rsidTr="00C67ED0">
        <w:trPr>
          <w:trHeight w:val="315"/>
        </w:trPr>
        <w:tc>
          <w:tcPr>
            <w:tcW w:w="3256" w:type="dxa"/>
            <w:vMerge/>
          </w:tcPr>
          <w:p w:rsidR="00F53C16" w:rsidRPr="00F53C16" w:rsidRDefault="00F53C16" w:rsidP="008E3FB4">
            <w:pPr>
              <w:jc w:val="both"/>
              <w:rPr>
                <w:rFonts w:asciiTheme="minorHAnsi" w:hAnsiTheme="minorHAnsi" w:cs="Tahoma"/>
                <w:sz w:val="20"/>
                <w:szCs w:val="20"/>
              </w:rPr>
            </w:pPr>
          </w:p>
        </w:tc>
        <w:tc>
          <w:tcPr>
            <w:tcW w:w="2548" w:type="dxa"/>
            <w:gridSpan w:val="2"/>
          </w:tcPr>
          <w:p w:rsidR="00F53C16" w:rsidRDefault="00F53C16" w:rsidP="008E3FB4">
            <w:pPr>
              <w:jc w:val="both"/>
              <w:rPr>
                <w:rFonts w:asciiTheme="minorHAnsi" w:hAnsiTheme="minorHAnsi" w:cs="Tahoma"/>
                <w:sz w:val="20"/>
                <w:szCs w:val="20"/>
              </w:rPr>
            </w:pPr>
            <w:r>
              <w:rPr>
                <w:rFonts w:asciiTheme="minorHAnsi" w:hAnsiTheme="minorHAnsi" w:cs="Tahoma"/>
                <w:sz w:val="20"/>
                <w:szCs w:val="20"/>
              </w:rPr>
              <w:t>OŠ Bistrica ob Sotli</w:t>
            </w:r>
          </w:p>
        </w:tc>
        <w:tc>
          <w:tcPr>
            <w:tcW w:w="3258" w:type="dxa"/>
          </w:tcPr>
          <w:p w:rsidR="00F53C16" w:rsidRPr="00792CB5" w:rsidRDefault="000E7267" w:rsidP="00792CB5">
            <w:pPr>
              <w:jc w:val="right"/>
              <w:rPr>
                <w:rFonts w:asciiTheme="minorHAnsi" w:hAnsiTheme="minorHAnsi" w:cs="Tahoma"/>
                <w:sz w:val="20"/>
                <w:szCs w:val="20"/>
              </w:rPr>
            </w:pPr>
            <w:r>
              <w:rPr>
                <w:rFonts w:asciiTheme="minorHAnsi" w:hAnsiTheme="minorHAnsi" w:cs="Tahoma"/>
                <w:sz w:val="20"/>
                <w:szCs w:val="20"/>
              </w:rPr>
              <w:t>4.925,23 €</w:t>
            </w:r>
          </w:p>
        </w:tc>
      </w:tr>
      <w:tr w:rsidR="00C67ED0" w:rsidRPr="00F53C16" w:rsidTr="00C67ED0">
        <w:tc>
          <w:tcPr>
            <w:tcW w:w="3256" w:type="dxa"/>
          </w:tcPr>
          <w:p w:rsidR="00C67ED0" w:rsidRPr="00771057" w:rsidRDefault="00C67ED0" w:rsidP="00C67ED0">
            <w:pPr>
              <w:jc w:val="both"/>
              <w:rPr>
                <w:rFonts w:asciiTheme="minorHAnsi" w:hAnsiTheme="minorHAnsi" w:cs="Tahoma"/>
                <w:b/>
                <w:sz w:val="20"/>
                <w:szCs w:val="20"/>
              </w:rPr>
            </w:pPr>
            <w:r w:rsidRPr="00771057">
              <w:rPr>
                <w:rFonts w:asciiTheme="minorHAnsi" w:hAnsiTheme="minorHAnsi" w:cs="Tahoma"/>
                <w:b/>
                <w:sz w:val="20"/>
                <w:szCs w:val="20"/>
              </w:rPr>
              <w:t>Skupna višina podpore EKSRP</w:t>
            </w:r>
            <w:r>
              <w:rPr>
                <w:rFonts w:asciiTheme="minorHAnsi" w:hAnsiTheme="minorHAnsi" w:cs="Tahoma"/>
                <w:b/>
                <w:sz w:val="20"/>
                <w:szCs w:val="20"/>
              </w:rPr>
              <w:t>:</w:t>
            </w:r>
          </w:p>
        </w:tc>
        <w:tc>
          <w:tcPr>
            <w:tcW w:w="5806" w:type="dxa"/>
            <w:gridSpan w:val="3"/>
          </w:tcPr>
          <w:p w:rsidR="00C67ED0" w:rsidRPr="00F53C16" w:rsidRDefault="00C67ED0" w:rsidP="00C67ED0">
            <w:pPr>
              <w:jc w:val="both"/>
              <w:rPr>
                <w:rFonts w:asciiTheme="minorHAnsi" w:hAnsiTheme="minorHAnsi" w:cs="Tahoma"/>
                <w:b/>
                <w:sz w:val="20"/>
                <w:szCs w:val="20"/>
              </w:rPr>
            </w:pPr>
            <w:r>
              <w:rPr>
                <w:rFonts w:asciiTheme="minorHAnsi" w:hAnsiTheme="minorHAnsi" w:cs="Tahoma"/>
                <w:b/>
                <w:sz w:val="20"/>
                <w:szCs w:val="20"/>
              </w:rPr>
              <w:t>114.169,98 EUR</w:t>
            </w:r>
          </w:p>
        </w:tc>
      </w:tr>
      <w:tr w:rsidR="00C67ED0" w:rsidRPr="00F53C16" w:rsidTr="00C67ED0">
        <w:tc>
          <w:tcPr>
            <w:tcW w:w="3256" w:type="dxa"/>
          </w:tcPr>
          <w:p w:rsidR="00C67ED0" w:rsidRPr="00F53C16" w:rsidRDefault="00C67ED0" w:rsidP="00C67ED0">
            <w:pPr>
              <w:jc w:val="both"/>
              <w:rPr>
                <w:rFonts w:asciiTheme="minorHAnsi" w:hAnsiTheme="minorHAnsi" w:cs="Tahoma"/>
                <w:sz w:val="20"/>
                <w:szCs w:val="20"/>
              </w:rPr>
            </w:pPr>
            <w:r w:rsidRPr="00771057">
              <w:rPr>
                <w:rFonts w:asciiTheme="minorHAnsi" w:hAnsiTheme="minorHAnsi" w:cs="Tahoma"/>
                <w:b/>
                <w:sz w:val="20"/>
                <w:szCs w:val="20"/>
              </w:rPr>
              <w:t>Celotna vrednost operacije</w:t>
            </w:r>
            <w:r>
              <w:rPr>
                <w:rFonts w:asciiTheme="minorHAnsi" w:hAnsiTheme="minorHAnsi" w:cs="Tahoma"/>
                <w:b/>
                <w:sz w:val="20"/>
                <w:szCs w:val="20"/>
              </w:rPr>
              <w:t xml:space="preserve"> (z DDV):</w:t>
            </w:r>
          </w:p>
        </w:tc>
        <w:tc>
          <w:tcPr>
            <w:tcW w:w="5806" w:type="dxa"/>
            <w:gridSpan w:val="3"/>
          </w:tcPr>
          <w:p w:rsidR="00C67ED0" w:rsidRPr="00F53C16" w:rsidRDefault="003A42A3" w:rsidP="00C67ED0">
            <w:pPr>
              <w:jc w:val="both"/>
              <w:rPr>
                <w:rFonts w:asciiTheme="minorHAnsi" w:hAnsiTheme="minorHAnsi" w:cs="Tahoma"/>
                <w:b/>
                <w:sz w:val="20"/>
                <w:szCs w:val="20"/>
              </w:rPr>
            </w:pPr>
            <w:r>
              <w:rPr>
                <w:rFonts w:asciiTheme="minorHAnsi" w:hAnsiTheme="minorHAnsi" w:cs="Tahoma"/>
                <w:b/>
                <w:sz w:val="20"/>
                <w:szCs w:val="20"/>
              </w:rPr>
              <w:t>151.534,93 EUR</w:t>
            </w:r>
          </w:p>
        </w:tc>
      </w:tr>
      <w:tr w:rsidR="00C67ED0" w:rsidRPr="00F53C16" w:rsidTr="00C67ED0">
        <w:tc>
          <w:tcPr>
            <w:tcW w:w="3256" w:type="dxa"/>
          </w:tcPr>
          <w:p w:rsidR="00C67ED0" w:rsidRPr="00C67ED0" w:rsidRDefault="00C67ED0" w:rsidP="00C67ED0">
            <w:pPr>
              <w:jc w:val="both"/>
              <w:rPr>
                <w:rFonts w:asciiTheme="minorHAnsi" w:hAnsiTheme="minorHAnsi" w:cs="Tahoma"/>
                <w:b/>
                <w:sz w:val="20"/>
                <w:szCs w:val="20"/>
              </w:rPr>
            </w:pPr>
            <w:r w:rsidRPr="00C67ED0">
              <w:rPr>
                <w:rFonts w:asciiTheme="minorHAnsi" w:hAnsiTheme="minorHAnsi" w:cs="Tahoma"/>
                <w:b/>
                <w:sz w:val="20"/>
                <w:szCs w:val="20"/>
              </w:rPr>
              <w:t>Trajanje operacije:</w:t>
            </w:r>
          </w:p>
        </w:tc>
        <w:tc>
          <w:tcPr>
            <w:tcW w:w="5806" w:type="dxa"/>
            <w:gridSpan w:val="3"/>
          </w:tcPr>
          <w:p w:rsidR="00C67ED0" w:rsidRPr="00F53C16" w:rsidRDefault="00C67ED0" w:rsidP="00C67ED0">
            <w:pPr>
              <w:jc w:val="both"/>
              <w:rPr>
                <w:rFonts w:asciiTheme="minorHAnsi" w:hAnsiTheme="minorHAnsi" w:cs="Tahoma"/>
                <w:b/>
                <w:sz w:val="20"/>
                <w:szCs w:val="20"/>
              </w:rPr>
            </w:pPr>
            <w:r>
              <w:rPr>
                <w:rFonts w:asciiTheme="minorHAnsi" w:hAnsiTheme="minorHAnsi" w:cs="Tahoma"/>
                <w:b/>
                <w:sz w:val="20"/>
                <w:szCs w:val="20"/>
              </w:rPr>
              <w:t>18</w:t>
            </w:r>
            <w:r w:rsidRPr="00F53C16">
              <w:rPr>
                <w:rFonts w:asciiTheme="minorHAnsi" w:hAnsiTheme="minorHAnsi" w:cs="Tahoma"/>
                <w:b/>
                <w:sz w:val="20"/>
                <w:szCs w:val="20"/>
              </w:rPr>
              <w:t xml:space="preserve"> mesecev (</w:t>
            </w:r>
            <w:r>
              <w:rPr>
                <w:rFonts w:asciiTheme="minorHAnsi" w:hAnsiTheme="minorHAnsi" w:cs="Tahoma"/>
                <w:b/>
                <w:sz w:val="20"/>
                <w:szCs w:val="20"/>
              </w:rPr>
              <w:t>11. 05. 2018 – 20. 10. 201</w:t>
            </w:r>
            <w:r w:rsidR="004726E5">
              <w:rPr>
                <w:rFonts w:asciiTheme="minorHAnsi" w:hAnsiTheme="minorHAnsi" w:cs="Tahoma"/>
                <w:b/>
                <w:sz w:val="20"/>
                <w:szCs w:val="20"/>
              </w:rPr>
              <w:t>9</w:t>
            </w:r>
            <w:bookmarkStart w:id="0" w:name="_GoBack"/>
            <w:bookmarkEnd w:id="0"/>
            <w:r w:rsidRPr="00F53C16">
              <w:rPr>
                <w:rFonts w:asciiTheme="minorHAnsi" w:hAnsiTheme="minorHAnsi" w:cs="Tahoma"/>
                <w:b/>
                <w:sz w:val="20"/>
                <w:szCs w:val="20"/>
              </w:rPr>
              <w:t>)</w:t>
            </w:r>
          </w:p>
        </w:tc>
      </w:tr>
    </w:tbl>
    <w:p w:rsidR="009F2D1C" w:rsidRDefault="009F2D1C" w:rsidP="002D1637">
      <w:pPr>
        <w:rPr>
          <w:rFonts w:asciiTheme="minorHAnsi" w:hAnsiTheme="minorHAnsi" w:cs="Arial"/>
          <w:sz w:val="20"/>
          <w:szCs w:val="20"/>
        </w:rPr>
      </w:pPr>
    </w:p>
    <w:tbl>
      <w:tblPr>
        <w:tblStyle w:val="Tabelamrea"/>
        <w:tblW w:w="0" w:type="auto"/>
        <w:tblInd w:w="-5" w:type="dxa"/>
        <w:tblLook w:val="04A0" w:firstRow="1" w:lastRow="0" w:firstColumn="1" w:lastColumn="0" w:noHBand="0" w:noVBand="1"/>
      </w:tblPr>
      <w:tblGrid>
        <w:gridCol w:w="3828"/>
        <w:gridCol w:w="2693"/>
        <w:gridCol w:w="2525"/>
      </w:tblGrid>
      <w:tr w:rsidR="006E6AC6" w:rsidTr="00CC0DA2">
        <w:trPr>
          <w:trHeight w:val="478"/>
        </w:trPr>
        <w:tc>
          <w:tcPr>
            <w:tcW w:w="3828" w:type="dxa"/>
          </w:tcPr>
          <w:p w:rsidR="006E6AC6" w:rsidRDefault="006E6AC6" w:rsidP="00CC0DA2">
            <w:pPr>
              <w:pStyle w:val="Odstavekseznama"/>
              <w:spacing w:after="160" w:line="259" w:lineRule="auto"/>
              <w:ind w:left="0"/>
              <w:jc w:val="both"/>
              <w:rPr>
                <w:rFonts w:asciiTheme="minorHAnsi" w:hAnsiTheme="minorHAnsi" w:cs="Arial"/>
                <w:b/>
                <w:sz w:val="20"/>
                <w:szCs w:val="20"/>
              </w:rPr>
            </w:pPr>
            <w:r>
              <w:rPr>
                <w:rFonts w:asciiTheme="minorHAnsi" w:hAnsiTheme="minorHAnsi" w:cs="Arial"/>
                <w:b/>
                <w:sz w:val="20"/>
                <w:szCs w:val="20"/>
              </w:rPr>
              <w:t xml:space="preserve">Terminski načrt operacije: </w:t>
            </w:r>
          </w:p>
        </w:tc>
        <w:tc>
          <w:tcPr>
            <w:tcW w:w="2693" w:type="dxa"/>
          </w:tcPr>
          <w:p w:rsidR="006E6AC6" w:rsidRDefault="006E6AC6" w:rsidP="00CC0DA2">
            <w:pPr>
              <w:pStyle w:val="Odstavekseznama"/>
              <w:spacing w:after="160" w:line="259" w:lineRule="auto"/>
              <w:ind w:left="0"/>
              <w:rPr>
                <w:rFonts w:asciiTheme="minorHAnsi" w:hAnsiTheme="minorHAnsi" w:cs="Arial"/>
                <w:b/>
                <w:sz w:val="20"/>
                <w:szCs w:val="20"/>
              </w:rPr>
            </w:pPr>
            <w:r>
              <w:rPr>
                <w:rFonts w:asciiTheme="minorHAnsi" w:hAnsiTheme="minorHAnsi" w:cs="Arial"/>
                <w:b/>
                <w:sz w:val="20"/>
                <w:szCs w:val="20"/>
              </w:rPr>
              <w:t xml:space="preserve">Dinamika črpanja sredstev: </w:t>
            </w:r>
          </w:p>
          <w:p w:rsidR="006E6AC6" w:rsidRDefault="006E6AC6" w:rsidP="00CC0DA2">
            <w:pPr>
              <w:pStyle w:val="Odstavekseznama"/>
              <w:spacing w:after="160" w:line="259" w:lineRule="auto"/>
              <w:ind w:left="0"/>
              <w:rPr>
                <w:rFonts w:asciiTheme="minorHAnsi" w:hAnsiTheme="minorHAnsi" w:cs="Arial"/>
                <w:b/>
                <w:sz w:val="20"/>
                <w:szCs w:val="20"/>
              </w:rPr>
            </w:pPr>
            <w:r>
              <w:rPr>
                <w:rFonts w:asciiTheme="minorHAnsi" w:hAnsiTheme="minorHAnsi" w:cs="Arial"/>
                <w:b/>
                <w:sz w:val="20"/>
                <w:szCs w:val="20"/>
              </w:rPr>
              <w:t xml:space="preserve">  - rok za oddajo zahtevka na ARSKTRP: </w:t>
            </w:r>
          </w:p>
        </w:tc>
        <w:tc>
          <w:tcPr>
            <w:tcW w:w="2525" w:type="dxa"/>
          </w:tcPr>
          <w:p w:rsidR="006E6AC6" w:rsidRDefault="006E6AC6" w:rsidP="00CC0DA2">
            <w:pPr>
              <w:pStyle w:val="Odstavekseznama"/>
              <w:spacing w:after="160" w:line="259" w:lineRule="auto"/>
              <w:ind w:left="0"/>
              <w:jc w:val="both"/>
              <w:rPr>
                <w:rFonts w:asciiTheme="minorHAnsi" w:hAnsiTheme="minorHAnsi" w:cs="Arial"/>
                <w:b/>
                <w:sz w:val="20"/>
                <w:szCs w:val="20"/>
              </w:rPr>
            </w:pPr>
            <w:r>
              <w:rPr>
                <w:rFonts w:asciiTheme="minorHAnsi" w:hAnsiTheme="minorHAnsi" w:cs="Arial"/>
                <w:b/>
                <w:sz w:val="20"/>
                <w:szCs w:val="20"/>
              </w:rPr>
              <w:t xml:space="preserve">Predviden znesek zahtevka: </w:t>
            </w:r>
          </w:p>
        </w:tc>
      </w:tr>
      <w:tr w:rsidR="006E6AC6" w:rsidTr="00CC0DA2">
        <w:trPr>
          <w:trHeight w:val="478"/>
        </w:trPr>
        <w:tc>
          <w:tcPr>
            <w:tcW w:w="3828" w:type="dxa"/>
          </w:tcPr>
          <w:p w:rsidR="006E6AC6" w:rsidRDefault="006E6AC6" w:rsidP="006E6AC6">
            <w:pPr>
              <w:pStyle w:val="Odstavekseznama"/>
              <w:numPr>
                <w:ilvl w:val="0"/>
                <w:numId w:val="6"/>
              </w:numPr>
              <w:spacing w:after="160" w:line="259" w:lineRule="auto"/>
              <w:rPr>
                <w:rFonts w:asciiTheme="minorHAnsi" w:hAnsiTheme="minorHAnsi" w:cs="Arial"/>
                <w:b/>
                <w:sz w:val="20"/>
                <w:szCs w:val="20"/>
              </w:rPr>
            </w:pPr>
            <w:r w:rsidRPr="009A1586">
              <w:rPr>
                <w:rFonts w:asciiTheme="minorHAnsi" w:hAnsiTheme="minorHAnsi" w:cs="Arial"/>
                <w:b/>
                <w:sz w:val="20"/>
                <w:szCs w:val="20"/>
              </w:rPr>
              <w:t xml:space="preserve">Faza: </w:t>
            </w:r>
            <w:r>
              <w:rPr>
                <w:rFonts w:asciiTheme="minorHAnsi" w:hAnsiTheme="minorHAnsi" w:cs="Arial"/>
                <w:b/>
                <w:sz w:val="20"/>
                <w:szCs w:val="20"/>
              </w:rPr>
              <w:t xml:space="preserve"> 11</w:t>
            </w:r>
            <w:r w:rsidRPr="009A1586">
              <w:rPr>
                <w:rFonts w:asciiTheme="minorHAnsi" w:hAnsiTheme="minorHAnsi" w:cs="Arial"/>
                <w:b/>
                <w:sz w:val="20"/>
                <w:szCs w:val="20"/>
              </w:rPr>
              <w:t>. 05. 2018</w:t>
            </w:r>
            <w:r w:rsidR="00366FB5">
              <w:rPr>
                <w:rFonts w:asciiTheme="minorHAnsi" w:hAnsiTheme="minorHAnsi" w:cs="Arial"/>
                <w:b/>
                <w:sz w:val="20"/>
                <w:szCs w:val="20"/>
              </w:rPr>
              <w:t xml:space="preserve"> </w:t>
            </w:r>
            <w:r w:rsidRPr="009A1586">
              <w:rPr>
                <w:rFonts w:asciiTheme="minorHAnsi" w:hAnsiTheme="minorHAnsi" w:cs="Arial"/>
                <w:b/>
                <w:sz w:val="20"/>
                <w:szCs w:val="20"/>
              </w:rPr>
              <w:t xml:space="preserve"> – 20. </w:t>
            </w:r>
            <w:r>
              <w:rPr>
                <w:rFonts w:asciiTheme="minorHAnsi" w:hAnsiTheme="minorHAnsi" w:cs="Arial"/>
                <w:b/>
                <w:sz w:val="20"/>
                <w:szCs w:val="20"/>
              </w:rPr>
              <w:t>11</w:t>
            </w:r>
            <w:r w:rsidRPr="009A1586">
              <w:rPr>
                <w:rFonts w:asciiTheme="minorHAnsi" w:hAnsiTheme="minorHAnsi" w:cs="Arial"/>
                <w:b/>
                <w:sz w:val="20"/>
                <w:szCs w:val="20"/>
              </w:rPr>
              <w:t>. 201</w:t>
            </w:r>
            <w:r>
              <w:rPr>
                <w:rFonts w:asciiTheme="minorHAnsi" w:hAnsiTheme="minorHAnsi" w:cs="Arial"/>
                <w:b/>
                <w:sz w:val="20"/>
                <w:szCs w:val="20"/>
              </w:rPr>
              <w:t>8</w:t>
            </w:r>
          </w:p>
          <w:p w:rsidR="00366FB5" w:rsidRPr="00366FB5" w:rsidRDefault="00366FB5" w:rsidP="00366FB5">
            <w:pPr>
              <w:pStyle w:val="Odstavekseznama"/>
              <w:spacing w:after="160" w:line="259" w:lineRule="auto"/>
              <w:rPr>
                <w:rFonts w:asciiTheme="minorHAnsi" w:hAnsiTheme="minorHAnsi" w:cs="Arial"/>
                <w:sz w:val="16"/>
                <w:szCs w:val="16"/>
              </w:rPr>
            </w:pPr>
            <w:r w:rsidRPr="00366FB5">
              <w:rPr>
                <w:rFonts w:asciiTheme="minorHAnsi" w:hAnsiTheme="minorHAnsi" w:cs="Arial"/>
                <w:sz w:val="16"/>
                <w:szCs w:val="16"/>
              </w:rPr>
              <w:t>(planirano pred odločbo</w:t>
            </w:r>
            <w:r w:rsidR="00A47C98">
              <w:rPr>
                <w:rFonts w:asciiTheme="minorHAnsi" w:hAnsiTheme="minorHAnsi" w:cs="Arial"/>
                <w:sz w:val="16"/>
                <w:szCs w:val="16"/>
              </w:rPr>
              <w:t>:</w:t>
            </w:r>
            <w:r w:rsidRPr="00366FB5">
              <w:rPr>
                <w:rFonts w:asciiTheme="minorHAnsi" w:hAnsiTheme="minorHAnsi" w:cs="Arial"/>
                <w:sz w:val="16"/>
                <w:szCs w:val="16"/>
              </w:rPr>
              <w:t xml:space="preserve"> 15. 04. 2018 – 20. 11. 2018</w:t>
            </w:r>
            <w:r>
              <w:rPr>
                <w:rFonts w:asciiTheme="minorHAnsi" w:hAnsiTheme="minorHAnsi" w:cs="Arial"/>
                <w:sz w:val="16"/>
                <w:szCs w:val="16"/>
              </w:rPr>
              <w:t>, upravičeno po datumu prejema odločbe!</w:t>
            </w:r>
            <w:r w:rsidRPr="00366FB5">
              <w:rPr>
                <w:rFonts w:asciiTheme="minorHAnsi" w:hAnsiTheme="minorHAnsi" w:cs="Arial"/>
                <w:sz w:val="16"/>
                <w:szCs w:val="16"/>
              </w:rPr>
              <w:t>)</w:t>
            </w:r>
          </w:p>
        </w:tc>
        <w:tc>
          <w:tcPr>
            <w:tcW w:w="2693" w:type="dxa"/>
          </w:tcPr>
          <w:p w:rsidR="006E6AC6" w:rsidRDefault="006E6AC6" w:rsidP="00CC0DA2">
            <w:pPr>
              <w:pStyle w:val="Odstavekseznama"/>
              <w:spacing w:after="160" w:line="259" w:lineRule="auto"/>
              <w:ind w:left="0"/>
              <w:jc w:val="center"/>
              <w:rPr>
                <w:rFonts w:asciiTheme="minorHAnsi" w:hAnsiTheme="minorHAnsi" w:cs="Arial"/>
                <w:b/>
                <w:sz w:val="20"/>
                <w:szCs w:val="20"/>
              </w:rPr>
            </w:pPr>
            <w:r>
              <w:rPr>
                <w:rFonts w:asciiTheme="minorHAnsi" w:hAnsiTheme="minorHAnsi" w:cs="Arial"/>
                <w:b/>
                <w:sz w:val="20"/>
                <w:szCs w:val="20"/>
              </w:rPr>
              <w:t>20. 12. 2018</w:t>
            </w:r>
          </w:p>
        </w:tc>
        <w:tc>
          <w:tcPr>
            <w:tcW w:w="2525" w:type="dxa"/>
          </w:tcPr>
          <w:p w:rsidR="006E6AC6" w:rsidRDefault="006E6AC6" w:rsidP="00CC0DA2">
            <w:pPr>
              <w:pStyle w:val="Odstavekseznama"/>
              <w:spacing w:after="160" w:line="259" w:lineRule="auto"/>
              <w:ind w:left="0"/>
              <w:jc w:val="center"/>
              <w:rPr>
                <w:rFonts w:asciiTheme="minorHAnsi" w:hAnsiTheme="minorHAnsi" w:cs="Arial"/>
                <w:b/>
                <w:sz w:val="20"/>
                <w:szCs w:val="20"/>
              </w:rPr>
            </w:pPr>
            <w:r>
              <w:rPr>
                <w:rFonts w:asciiTheme="minorHAnsi" w:hAnsiTheme="minorHAnsi" w:cs="Arial"/>
                <w:b/>
                <w:sz w:val="20"/>
                <w:szCs w:val="20"/>
              </w:rPr>
              <w:t>66.316,03 EUR</w:t>
            </w:r>
          </w:p>
        </w:tc>
      </w:tr>
      <w:tr w:rsidR="006E6AC6" w:rsidTr="00CC0DA2">
        <w:trPr>
          <w:trHeight w:val="461"/>
        </w:trPr>
        <w:tc>
          <w:tcPr>
            <w:tcW w:w="3828" w:type="dxa"/>
          </w:tcPr>
          <w:p w:rsidR="006E6AC6" w:rsidRPr="009A1586" w:rsidRDefault="006E6AC6" w:rsidP="006E6AC6">
            <w:pPr>
              <w:pStyle w:val="Odstavekseznama"/>
              <w:numPr>
                <w:ilvl w:val="0"/>
                <w:numId w:val="6"/>
              </w:numPr>
              <w:spacing w:after="160" w:line="259" w:lineRule="auto"/>
              <w:rPr>
                <w:rFonts w:asciiTheme="minorHAnsi" w:hAnsiTheme="minorHAnsi" w:cs="Arial"/>
                <w:b/>
                <w:sz w:val="20"/>
                <w:szCs w:val="20"/>
              </w:rPr>
            </w:pPr>
            <w:r w:rsidRPr="009A1586">
              <w:rPr>
                <w:rFonts w:asciiTheme="minorHAnsi" w:hAnsiTheme="minorHAnsi" w:cs="Arial"/>
                <w:b/>
                <w:sz w:val="20"/>
                <w:szCs w:val="20"/>
              </w:rPr>
              <w:t xml:space="preserve">Faza: </w:t>
            </w:r>
            <w:r>
              <w:rPr>
                <w:rFonts w:asciiTheme="minorHAnsi" w:hAnsiTheme="minorHAnsi" w:cs="Arial"/>
                <w:b/>
                <w:sz w:val="20"/>
                <w:szCs w:val="20"/>
              </w:rPr>
              <w:t>01</w:t>
            </w:r>
            <w:r w:rsidRPr="009A1586">
              <w:rPr>
                <w:rFonts w:asciiTheme="minorHAnsi" w:hAnsiTheme="minorHAnsi" w:cs="Arial"/>
                <w:b/>
                <w:sz w:val="20"/>
                <w:szCs w:val="20"/>
              </w:rPr>
              <w:t>. 0</w:t>
            </w:r>
            <w:r>
              <w:rPr>
                <w:rFonts w:asciiTheme="minorHAnsi" w:hAnsiTheme="minorHAnsi" w:cs="Arial"/>
                <w:b/>
                <w:sz w:val="20"/>
                <w:szCs w:val="20"/>
              </w:rPr>
              <w:t>9</w:t>
            </w:r>
            <w:r w:rsidRPr="009A1586">
              <w:rPr>
                <w:rFonts w:asciiTheme="minorHAnsi" w:hAnsiTheme="minorHAnsi" w:cs="Arial"/>
                <w:b/>
                <w:sz w:val="20"/>
                <w:szCs w:val="20"/>
              </w:rPr>
              <w:t xml:space="preserve">. 2019 – 20. </w:t>
            </w:r>
            <w:r>
              <w:rPr>
                <w:rFonts w:asciiTheme="minorHAnsi" w:hAnsiTheme="minorHAnsi" w:cs="Arial"/>
                <w:b/>
                <w:sz w:val="20"/>
                <w:szCs w:val="20"/>
              </w:rPr>
              <w:t>10</w:t>
            </w:r>
            <w:r w:rsidRPr="009A1586">
              <w:rPr>
                <w:rFonts w:asciiTheme="minorHAnsi" w:hAnsiTheme="minorHAnsi" w:cs="Arial"/>
                <w:b/>
                <w:sz w:val="20"/>
                <w:szCs w:val="20"/>
              </w:rPr>
              <w:t>. 20</w:t>
            </w:r>
            <w:r>
              <w:rPr>
                <w:rFonts w:asciiTheme="minorHAnsi" w:hAnsiTheme="minorHAnsi" w:cs="Arial"/>
                <w:b/>
                <w:sz w:val="20"/>
                <w:szCs w:val="20"/>
              </w:rPr>
              <w:t>19</w:t>
            </w:r>
          </w:p>
        </w:tc>
        <w:tc>
          <w:tcPr>
            <w:tcW w:w="2693" w:type="dxa"/>
          </w:tcPr>
          <w:p w:rsidR="006E6AC6" w:rsidRDefault="006E6AC6" w:rsidP="00CC0DA2">
            <w:pPr>
              <w:pStyle w:val="Odstavekseznama"/>
              <w:spacing w:after="160" w:line="259" w:lineRule="auto"/>
              <w:ind w:left="0"/>
              <w:jc w:val="center"/>
              <w:rPr>
                <w:rFonts w:asciiTheme="minorHAnsi" w:hAnsiTheme="minorHAnsi" w:cs="Arial"/>
                <w:b/>
                <w:sz w:val="20"/>
                <w:szCs w:val="20"/>
              </w:rPr>
            </w:pPr>
            <w:r>
              <w:rPr>
                <w:rFonts w:asciiTheme="minorHAnsi" w:hAnsiTheme="minorHAnsi" w:cs="Arial"/>
                <w:b/>
                <w:sz w:val="20"/>
                <w:szCs w:val="20"/>
              </w:rPr>
              <w:t>20. 11. 2019</w:t>
            </w:r>
          </w:p>
        </w:tc>
        <w:tc>
          <w:tcPr>
            <w:tcW w:w="2525" w:type="dxa"/>
          </w:tcPr>
          <w:p w:rsidR="006E6AC6" w:rsidRDefault="006E6AC6" w:rsidP="00CC0DA2">
            <w:pPr>
              <w:pStyle w:val="Odstavekseznama"/>
              <w:spacing w:after="160" w:line="259" w:lineRule="auto"/>
              <w:ind w:left="0"/>
              <w:jc w:val="center"/>
              <w:rPr>
                <w:rFonts w:asciiTheme="minorHAnsi" w:hAnsiTheme="minorHAnsi" w:cs="Arial"/>
                <w:b/>
                <w:sz w:val="20"/>
                <w:szCs w:val="20"/>
              </w:rPr>
            </w:pPr>
            <w:r>
              <w:rPr>
                <w:rFonts w:asciiTheme="minorHAnsi" w:hAnsiTheme="minorHAnsi" w:cs="Arial"/>
                <w:b/>
                <w:sz w:val="20"/>
                <w:szCs w:val="20"/>
              </w:rPr>
              <w:t>47.853,95 EUR</w:t>
            </w:r>
          </w:p>
        </w:tc>
      </w:tr>
    </w:tbl>
    <w:p w:rsidR="006E6AC6" w:rsidRPr="00F53C16" w:rsidRDefault="006E6AC6" w:rsidP="002D1637">
      <w:pPr>
        <w:rPr>
          <w:rFonts w:asciiTheme="minorHAnsi" w:hAnsiTheme="minorHAnsi" w:cs="Arial"/>
          <w:sz w:val="20"/>
          <w:szCs w:val="20"/>
        </w:rPr>
      </w:pPr>
    </w:p>
    <w:p w:rsidR="002D1637" w:rsidRPr="00F53C16" w:rsidRDefault="002D1637" w:rsidP="0049572D">
      <w:pPr>
        <w:pStyle w:val="Odstavekseznama"/>
        <w:numPr>
          <w:ilvl w:val="0"/>
          <w:numId w:val="2"/>
        </w:numPr>
        <w:spacing w:after="160" w:line="259" w:lineRule="auto"/>
        <w:rPr>
          <w:rFonts w:asciiTheme="minorHAnsi" w:hAnsiTheme="minorHAnsi" w:cs="Arial"/>
          <w:b/>
          <w:sz w:val="20"/>
          <w:szCs w:val="20"/>
        </w:rPr>
      </w:pPr>
      <w:r w:rsidRPr="00F53C16">
        <w:rPr>
          <w:rFonts w:asciiTheme="minorHAnsi" w:hAnsiTheme="minorHAnsi" w:cs="Arial"/>
          <w:b/>
          <w:sz w:val="20"/>
          <w:szCs w:val="20"/>
        </w:rPr>
        <w:t>Cilji</w:t>
      </w:r>
    </w:p>
    <w:p w:rsidR="002D1637" w:rsidRDefault="00415DF1" w:rsidP="002D1637">
      <w:pPr>
        <w:pStyle w:val="Odstavekseznama"/>
        <w:rPr>
          <w:rFonts w:asciiTheme="minorHAnsi" w:hAnsiTheme="minorHAnsi" w:cs="Arial"/>
          <w:bCs/>
          <w:sz w:val="20"/>
          <w:szCs w:val="20"/>
        </w:rPr>
      </w:pPr>
      <w:r w:rsidRPr="00F53C16">
        <w:rPr>
          <w:rFonts w:asciiTheme="minorHAnsi" w:hAnsiTheme="minorHAnsi" w:cs="Arial"/>
          <w:bCs/>
          <w:sz w:val="20"/>
          <w:szCs w:val="20"/>
        </w:rPr>
        <w:t>C</w:t>
      </w:r>
      <w:r w:rsidR="002D1637" w:rsidRPr="00F53C16">
        <w:rPr>
          <w:rFonts w:asciiTheme="minorHAnsi" w:hAnsiTheme="minorHAnsi" w:cs="Arial"/>
          <w:bCs/>
          <w:sz w:val="20"/>
          <w:szCs w:val="20"/>
        </w:rPr>
        <w:t>ilji</w:t>
      </w:r>
      <w:r w:rsidRPr="00F53C16">
        <w:rPr>
          <w:rFonts w:asciiTheme="minorHAnsi" w:hAnsiTheme="minorHAnsi" w:cs="Arial"/>
          <w:bCs/>
          <w:sz w:val="20"/>
          <w:szCs w:val="20"/>
        </w:rPr>
        <w:t xml:space="preserve">, ki </w:t>
      </w:r>
      <w:r w:rsidR="002D1637" w:rsidRPr="00F53C16">
        <w:rPr>
          <w:rFonts w:asciiTheme="minorHAnsi" w:hAnsiTheme="minorHAnsi" w:cs="Arial"/>
          <w:bCs/>
          <w:sz w:val="20"/>
          <w:szCs w:val="20"/>
        </w:rPr>
        <w:t xml:space="preserve">prispevajo k doseganju zastavljenih ciljev Strategije lokalnega razvoja LAS Posavje. </w:t>
      </w:r>
    </w:p>
    <w:tbl>
      <w:tblPr>
        <w:tblStyle w:val="Tabelamrea"/>
        <w:tblW w:w="0" w:type="auto"/>
        <w:tblInd w:w="-5" w:type="dxa"/>
        <w:tblLook w:val="04A0" w:firstRow="1" w:lastRow="0" w:firstColumn="1" w:lastColumn="0" w:noHBand="0" w:noVBand="1"/>
      </w:tblPr>
      <w:tblGrid>
        <w:gridCol w:w="9067"/>
      </w:tblGrid>
      <w:tr w:rsidR="006D55FE" w:rsidTr="007A7E5B">
        <w:tc>
          <w:tcPr>
            <w:tcW w:w="9067" w:type="dxa"/>
          </w:tcPr>
          <w:p w:rsidR="007A7E5B" w:rsidRPr="007A7E5B" w:rsidRDefault="007A7E5B" w:rsidP="007A7E5B">
            <w:pPr>
              <w:rPr>
                <w:rFonts w:asciiTheme="minorHAnsi" w:hAnsiTheme="minorHAnsi" w:cs="Arial"/>
                <w:b/>
                <w:bCs/>
                <w:sz w:val="20"/>
                <w:szCs w:val="20"/>
              </w:rPr>
            </w:pPr>
          </w:p>
          <w:p w:rsidR="006D55FE" w:rsidRPr="007A7E5B" w:rsidRDefault="007A7E5B" w:rsidP="0058742F">
            <w:pPr>
              <w:pStyle w:val="Odstavekseznama"/>
              <w:numPr>
                <w:ilvl w:val="0"/>
                <w:numId w:val="4"/>
              </w:numPr>
              <w:jc w:val="both"/>
              <w:rPr>
                <w:rFonts w:asciiTheme="minorHAnsi" w:hAnsiTheme="minorHAnsi" w:cs="Arial"/>
                <w:b/>
                <w:bCs/>
                <w:sz w:val="20"/>
                <w:szCs w:val="20"/>
              </w:rPr>
            </w:pPr>
            <w:r w:rsidRPr="007A7E5B">
              <w:rPr>
                <w:rFonts w:asciiTheme="minorHAnsi" w:hAnsiTheme="minorHAnsi" w:cs="Arial"/>
                <w:b/>
                <w:bCs/>
                <w:sz w:val="20"/>
                <w:szCs w:val="20"/>
              </w:rPr>
              <w:t>Izboljšati ozaveščenost o pomenu zdravega odnosa do narave in krepitve zdravja</w:t>
            </w:r>
          </w:p>
          <w:p w:rsidR="006440DE" w:rsidRDefault="007A7E5B" w:rsidP="0058742F">
            <w:pPr>
              <w:pStyle w:val="Odstavekseznama"/>
              <w:jc w:val="both"/>
              <w:rPr>
                <w:rFonts w:asciiTheme="minorHAnsi" w:hAnsiTheme="minorHAnsi" w:cs="Arial"/>
                <w:bCs/>
                <w:sz w:val="20"/>
                <w:szCs w:val="20"/>
              </w:rPr>
            </w:pPr>
            <w:r>
              <w:rPr>
                <w:rFonts w:asciiTheme="minorHAnsi" w:hAnsiTheme="minorHAnsi" w:cs="Arial"/>
                <w:bCs/>
                <w:sz w:val="20"/>
                <w:szCs w:val="20"/>
              </w:rPr>
              <w:t>Promocija narave in ohranjanja narave je razvojna priložnost. Krepitev socialnega kapitala okolja, preko izobraževalnih aktivnosti za otroke in mladino. Vzgoja in razvoj kompetenc preko dogodkov na Lisci in tehničnih dni pri sodelujočih posavskih OŠ zagotavljajo dolgoročno usmerjenost v trajnostni razvoj in v kombinaciji z učnimi programi krepijo potencial za socialne inovacije v okolju</w:t>
            </w:r>
            <w:r w:rsidR="006440DE">
              <w:rPr>
                <w:rFonts w:asciiTheme="minorHAnsi" w:hAnsiTheme="minorHAnsi" w:cs="Arial"/>
                <w:bCs/>
                <w:sz w:val="20"/>
                <w:szCs w:val="20"/>
              </w:rPr>
              <w:t xml:space="preserve">. </w:t>
            </w:r>
          </w:p>
          <w:p w:rsidR="006440DE" w:rsidRDefault="006440DE" w:rsidP="0058742F">
            <w:pPr>
              <w:pStyle w:val="Odstavekseznama"/>
              <w:jc w:val="both"/>
              <w:rPr>
                <w:rFonts w:asciiTheme="minorHAnsi" w:hAnsiTheme="minorHAnsi" w:cs="Arial"/>
                <w:b/>
                <w:bCs/>
                <w:sz w:val="20"/>
                <w:szCs w:val="20"/>
              </w:rPr>
            </w:pPr>
          </w:p>
          <w:p w:rsidR="007A7E5B" w:rsidRDefault="007A7E5B" w:rsidP="0058742F">
            <w:pPr>
              <w:pStyle w:val="Odstavekseznama"/>
              <w:numPr>
                <w:ilvl w:val="0"/>
                <w:numId w:val="4"/>
              </w:numPr>
              <w:jc w:val="both"/>
              <w:rPr>
                <w:rFonts w:asciiTheme="minorHAnsi" w:hAnsiTheme="minorHAnsi" w:cs="Arial"/>
                <w:bCs/>
                <w:sz w:val="20"/>
                <w:szCs w:val="20"/>
              </w:rPr>
            </w:pPr>
            <w:r w:rsidRPr="006440DE">
              <w:rPr>
                <w:rFonts w:asciiTheme="minorHAnsi" w:hAnsiTheme="minorHAnsi" w:cs="Arial"/>
                <w:b/>
                <w:bCs/>
                <w:sz w:val="20"/>
                <w:szCs w:val="20"/>
              </w:rPr>
              <w:t>Izboljšati uporabnost in dostopnost površin</w:t>
            </w:r>
            <w:r w:rsidR="00C3176C">
              <w:rPr>
                <w:rFonts w:asciiTheme="minorHAnsi" w:hAnsiTheme="minorHAnsi" w:cs="Arial"/>
                <w:b/>
                <w:bCs/>
                <w:sz w:val="20"/>
                <w:szCs w:val="20"/>
              </w:rPr>
              <w:t xml:space="preserve"> </w:t>
            </w:r>
            <w:r w:rsidRPr="006440DE">
              <w:rPr>
                <w:rFonts w:asciiTheme="minorHAnsi" w:hAnsiTheme="minorHAnsi" w:cs="Arial"/>
                <w:b/>
                <w:bCs/>
                <w:sz w:val="20"/>
                <w:szCs w:val="20"/>
              </w:rPr>
              <w:t>in prostorov ter dostopnost izobraževalnih vsebin v povezavi z naravo</w:t>
            </w:r>
            <w:r w:rsidRPr="006440DE">
              <w:rPr>
                <w:rFonts w:asciiTheme="minorHAnsi" w:hAnsiTheme="minorHAnsi" w:cs="Arial"/>
                <w:bCs/>
                <w:sz w:val="20"/>
                <w:szCs w:val="20"/>
              </w:rPr>
              <w:t xml:space="preserve"> za učence, ki bodo koristne tudi v rekreativne in turistične namene za širši krog prebivalcev, od predšolskih otrok do starejših prebivalcev, z namenom krepitve vseživljenjskega učenja, z označitvijo, v naravi obstoječih poti, v učno Jurkovo pešpot  in zunanjih površin ter z nakupom tehnične opreme za učne namene na Lisci.</w:t>
            </w:r>
            <w:r w:rsidR="00C3176C">
              <w:rPr>
                <w:rFonts w:asciiTheme="minorHAnsi" w:hAnsiTheme="minorHAnsi" w:cs="Arial"/>
                <w:bCs/>
                <w:sz w:val="20"/>
                <w:szCs w:val="20"/>
              </w:rPr>
              <w:t xml:space="preserve"> </w:t>
            </w:r>
            <w:r w:rsidRPr="006440DE">
              <w:rPr>
                <w:rFonts w:asciiTheme="minorHAnsi" w:hAnsiTheme="minorHAnsi" w:cs="Arial"/>
                <w:bCs/>
                <w:sz w:val="20"/>
                <w:szCs w:val="20"/>
              </w:rPr>
              <w:t xml:space="preserve">Izboljšati pogoje za uporabnost in dostopnost površin, ki bodo namenjene za širši krog prebivalcev, od predšolskih otrok do starejših </w:t>
            </w:r>
            <w:r w:rsidR="006440DE" w:rsidRPr="006440DE">
              <w:rPr>
                <w:rFonts w:asciiTheme="minorHAnsi" w:hAnsiTheme="minorHAnsi" w:cs="Arial"/>
                <w:bCs/>
                <w:sz w:val="20"/>
                <w:szCs w:val="20"/>
              </w:rPr>
              <w:t>prebivalcev, z namenom krepitve zdravja z gibanjem</w:t>
            </w:r>
            <w:r w:rsidR="006440DE">
              <w:rPr>
                <w:rFonts w:asciiTheme="minorHAnsi" w:hAnsiTheme="minorHAnsi" w:cs="Arial"/>
                <w:bCs/>
                <w:sz w:val="20"/>
                <w:szCs w:val="20"/>
              </w:rPr>
              <w:t xml:space="preserve"> v naravi ter varovanja okolja z ureditvijo parkirišča, košev za ločeno zbiranje odpadkov, zasaditvijo dreves in postavitvijo informativne table v Bistrici ob Sotli.</w:t>
            </w:r>
          </w:p>
          <w:p w:rsidR="006440DE" w:rsidRPr="00656303" w:rsidRDefault="006440DE" w:rsidP="0058742F">
            <w:pPr>
              <w:pStyle w:val="Odstavekseznama"/>
              <w:jc w:val="both"/>
              <w:rPr>
                <w:rFonts w:asciiTheme="minorHAnsi" w:hAnsiTheme="minorHAnsi" w:cs="Arial"/>
                <w:b/>
                <w:bCs/>
                <w:sz w:val="20"/>
                <w:szCs w:val="20"/>
              </w:rPr>
            </w:pPr>
          </w:p>
          <w:p w:rsidR="006440DE" w:rsidRDefault="006440DE" w:rsidP="0058742F">
            <w:pPr>
              <w:pStyle w:val="Odstavekseznama"/>
              <w:numPr>
                <w:ilvl w:val="0"/>
                <w:numId w:val="4"/>
              </w:numPr>
              <w:jc w:val="both"/>
              <w:rPr>
                <w:rFonts w:asciiTheme="minorHAnsi" w:hAnsiTheme="minorHAnsi" w:cs="Arial"/>
                <w:bCs/>
                <w:sz w:val="20"/>
                <w:szCs w:val="20"/>
              </w:rPr>
            </w:pPr>
            <w:r w:rsidRPr="00656303">
              <w:rPr>
                <w:rFonts w:asciiTheme="minorHAnsi" w:hAnsiTheme="minorHAnsi" w:cs="Arial"/>
                <w:b/>
                <w:bCs/>
                <w:sz w:val="20"/>
                <w:szCs w:val="20"/>
              </w:rPr>
              <w:t>Omogočiti boljše pogoje čebelam</w:t>
            </w:r>
            <w:r>
              <w:rPr>
                <w:rFonts w:asciiTheme="minorHAnsi" w:hAnsiTheme="minorHAnsi" w:cs="Arial"/>
                <w:bCs/>
                <w:sz w:val="20"/>
                <w:szCs w:val="20"/>
              </w:rPr>
              <w:t xml:space="preserve"> s postavitvijo čebelnjaka in s tem poskrbeti za večje ravnovesje v naravnem okolju</w:t>
            </w:r>
          </w:p>
          <w:p w:rsidR="006440DE" w:rsidRPr="006440DE" w:rsidRDefault="006440DE" w:rsidP="0058742F">
            <w:pPr>
              <w:pStyle w:val="Odstavekseznama"/>
              <w:jc w:val="both"/>
              <w:rPr>
                <w:rFonts w:asciiTheme="minorHAnsi" w:hAnsiTheme="minorHAnsi" w:cs="Arial"/>
                <w:b/>
                <w:bCs/>
                <w:sz w:val="20"/>
                <w:szCs w:val="20"/>
              </w:rPr>
            </w:pPr>
          </w:p>
          <w:p w:rsidR="006440DE" w:rsidRPr="006440DE" w:rsidRDefault="006440DE" w:rsidP="0058742F">
            <w:pPr>
              <w:pStyle w:val="Odstavekseznama"/>
              <w:numPr>
                <w:ilvl w:val="0"/>
                <w:numId w:val="4"/>
              </w:numPr>
              <w:jc w:val="both"/>
              <w:rPr>
                <w:rFonts w:asciiTheme="minorHAnsi" w:hAnsiTheme="minorHAnsi" w:cs="Arial"/>
                <w:b/>
                <w:bCs/>
                <w:sz w:val="20"/>
                <w:szCs w:val="20"/>
              </w:rPr>
            </w:pPr>
            <w:r w:rsidRPr="006440DE">
              <w:rPr>
                <w:rFonts w:asciiTheme="minorHAnsi" w:hAnsiTheme="minorHAnsi" w:cs="Arial"/>
                <w:b/>
                <w:bCs/>
                <w:sz w:val="20"/>
                <w:szCs w:val="20"/>
              </w:rPr>
              <w:t>Omogočiti primerljivost medu med proizvajalci med</w:t>
            </w:r>
            <w:r>
              <w:rPr>
                <w:rFonts w:asciiTheme="minorHAnsi" w:hAnsiTheme="minorHAnsi" w:cs="Arial"/>
                <w:b/>
                <w:bCs/>
                <w:sz w:val="20"/>
                <w:szCs w:val="20"/>
              </w:rPr>
              <w:t xml:space="preserve">u: </w:t>
            </w:r>
            <w:r w:rsidRPr="006440DE">
              <w:rPr>
                <w:rFonts w:asciiTheme="minorHAnsi" w:hAnsiTheme="minorHAnsi" w:cs="Arial"/>
                <w:bCs/>
                <w:sz w:val="20"/>
                <w:szCs w:val="20"/>
              </w:rPr>
              <w:t xml:space="preserve">Vzpostaviti pogoje za strokovno presojo kakovosti medu, ki bo lokalnim proizvajalcem  aktivno pomagala izboljšati kakovost in prepoznavnost medu s poreklom, tradicijo in najpomembnejše za sodobni razvoj produktov – zgodbo. </w:t>
            </w:r>
          </w:p>
          <w:p w:rsidR="006440DE" w:rsidRPr="006440DE" w:rsidRDefault="006440DE" w:rsidP="0058742F">
            <w:pPr>
              <w:pStyle w:val="Odstavekseznama"/>
              <w:jc w:val="both"/>
              <w:rPr>
                <w:rFonts w:asciiTheme="minorHAnsi" w:hAnsiTheme="minorHAnsi" w:cs="Arial"/>
                <w:b/>
                <w:bCs/>
                <w:sz w:val="20"/>
                <w:szCs w:val="20"/>
              </w:rPr>
            </w:pPr>
          </w:p>
          <w:p w:rsidR="006440DE" w:rsidRPr="00D81FE8" w:rsidRDefault="006440DE" w:rsidP="0058742F">
            <w:pPr>
              <w:pStyle w:val="Odstavekseznama"/>
              <w:numPr>
                <w:ilvl w:val="0"/>
                <w:numId w:val="4"/>
              </w:numPr>
              <w:jc w:val="both"/>
              <w:rPr>
                <w:rFonts w:asciiTheme="minorHAnsi" w:hAnsiTheme="minorHAnsi" w:cs="Arial"/>
                <w:bCs/>
                <w:sz w:val="20"/>
                <w:szCs w:val="20"/>
              </w:rPr>
            </w:pPr>
            <w:r w:rsidRPr="00656303">
              <w:rPr>
                <w:rFonts w:asciiTheme="minorHAnsi" w:hAnsiTheme="minorHAnsi" w:cs="Arial"/>
                <w:b/>
                <w:bCs/>
                <w:sz w:val="20"/>
                <w:szCs w:val="20"/>
              </w:rPr>
              <w:t>Z zavestjo do razvoja:</w:t>
            </w:r>
            <w:r>
              <w:rPr>
                <w:rFonts w:asciiTheme="minorHAnsi" w:hAnsiTheme="minorHAnsi" w:cs="Arial"/>
                <w:b/>
                <w:bCs/>
                <w:sz w:val="20"/>
                <w:szCs w:val="20"/>
              </w:rPr>
              <w:t xml:space="preserve"> </w:t>
            </w:r>
            <w:r w:rsidRPr="006440DE">
              <w:rPr>
                <w:rFonts w:asciiTheme="minorHAnsi" w:hAnsiTheme="minorHAnsi" w:cs="Arial"/>
                <w:bCs/>
                <w:sz w:val="20"/>
                <w:szCs w:val="20"/>
              </w:rPr>
              <w:t>z ozaveščevalnimi in izobraževalnimi aktivnostmi bomo ljudem predstavili praktične koristi, ki so posledica odgovornega ravnanja s hrano v celotnem njenem življenjskem ciklu. Na ta način želimo krepiti socialno kohezijo okolja, razvijati inovativne projekte izmenjav, ponovne uporabe/predelave odpadkov hrane in s tem dvigati kulturo in identiteto okolja.</w:t>
            </w:r>
          </w:p>
          <w:p w:rsidR="007A7E5B" w:rsidRDefault="006440DE" w:rsidP="0058742F">
            <w:pPr>
              <w:jc w:val="both"/>
              <w:rPr>
                <w:rFonts w:asciiTheme="minorHAnsi" w:hAnsiTheme="minorHAnsi" w:cs="Arial"/>
                <w:bCs/>
                <w:sz w:val="20"/>
                <w:szCs w:val="20"/>
              </w:rPr>
            </w:pPr>
            <w:r>
              <w:rPr>
                <w:rFonts w:asciiTheme="minorHAnsi" w:hAnsiTheme="minorHAnsi" w:cs="Arial"/>
                <w:bCs/>
                <w:sz w:val="20"/>
                <w:szCs w:val="20"/>
              </w:rPr>
              <w:t xml:space="preserve">Navedeni cilji prispevajo k doseganju zastavljenega cilja iz SLR LAS Posavje </w:t>
            </w:r>
            <w:r w:rsidRPr="00D81FE8">
              <w:rPr>
                <w:rFonts w:asciiTheme="minorHAnsi" w:hAnsiTheme="minorHAnsi" w:cs="Arial"/>
                <w:b/>
                <w:bCs/>
                <w:sz w:val="20"/>
                <w:szCs w:val="20"/>
              </w:rPr>
              <w:t>2.1 Aktivirati potenciale za revitalizacijo podeželja</w:t>
            </w:r>
            <w:r>
              <w:rPr>
                <w:rFonts w:asciiTheme="minorHAnsi" w:hAnsiTheme="minorHAnsi" w:cs="Arial"/>
                <w:bCs/>
                <w:sz w:val="20"/>
                <w:szCs w:val="20"/>
              </w:rPr>
              <w:t xml:space="preserve"> z boljšo izkoriščenostjo prostorov in virov za večjo dostopnost do kakovostnih izobr</w:t>
            </w:r>
            <w:r w:rsidR="00D81FE8">
              <w:rPr>
                <w:rFonts w:asciiTheme="minorHAnsi" w:hAnsiTheme="minorHAnsi" w:cs="Arial"/>
                <w:bCs/>
                <w:sz w:val="20"/>
                <w:szCs w:val="20"/>
              </w:rPr>
              <w:t>a</w:t>
            </w:r>
            <w:r>
              <w:rPr>
                <w:rFonts w:asciiTheme="minorHAnsi" w:hAnsiTheme="minorHAnsi" w:cs="Arial"/>
                <w:bCs/>
                <w:sz w:val="20"/>
                <w:szCs w:val="20"/>
              </w:rPr>
              <w:t>ževalnih, rekreativnih in turističnih vsebin</w:t>
            </w:r>
            <w:r w:rsidR="00D81FE8">
              <w:rPr>
                <w:rFonts w:asciiTheme="minorHAnsi" w:hAnsiTheme="minorHAnsi" w:cs="Arial"/>
                <w:bCs/>
                <w:sz w:val="20"/>
                <w:szCs w:val="20"/>
              </w:rPr>
              <w:t xml:space="preserve">, ki omogočajo višjo kakovost življenja in spodbujajo nadaljnji razvoj območja. V okviru tega se bodo oblikovali novi programi: naravoslovni dnevi za osnovnošolce in vrtčevske otroke na Lisci, tehnične delavnice na osnovnih šolah in ogled čebelnjaka v sodelovanju s čebelarji, razpis ocenitve in izbora kakovosti medu ter aktivnosti za zdrav življenjski prostor na sodelujočih posavskih osnovnih šolah in v Bistrici ob Sotli. </w:t>
            </w:r>
          </w:p>
          <w:p w:rsidR="0058742F" w:rsidRPr="00D81FE8" w:rsidRDefault="0058742F" w:rsidP="0058742F">
            <w:pPr>
              <w:jc w:val="both"/>
              <w:rPr>
                <w:rFonts w:asciiTheme="minorHAnsi" w:hAnsiTheme="minorHAnsi" w:cs="Arial"/>
                <w:bCs/>
                <w:sz w:val="20"/>
                <w:szCs w:val="20"/>
              </w:rPr>
            </w:pPr>
          </w:p>
        </w:tc>
      </w:tr>
    </w:tbl>
    <w:p w:rsidR="002D1637" w:rsidRPr="00F53C16" w:rsidRDefault="002D1637" w:rsidP="002D1637">
      <w:pPr>
        <w:rPr>
          <w:rFonts w:asciiTheme="minorHAnsi" w:hAnsiTheme="minorHAnsi" w:cs="Arial"/>
          <w:b/>
          <w:bCs/>
          <w:sz w:val="20"/>
          <w:szCs w:val="20"/>
        </w:rPr>
      </w:pPr>
    </w:p>
    <w:p w:rsidR="002D1637" w:rsidRPr="00F53C16" w:rsidRDefault="002D1637" w:rsidP="002D1637">
      <w:pPr>
        <w:rPr>
          <w:rFonts w:asciiTheme="minorHAnsi" w:hAnsiTheme="minorHAnsi" w:cs="Arial"/>
          <w:b/>
          <w:sz w:val="20"/>
          <w:szCs w:val="20"/>
        </w:rPr>
      </w:pPr>
    </w:p>
    <w:p w:rsidR="002D1637" w:rsidRPr="00F53C16" w:rsidRDefault="00190179" w:rsidP="0049572D">
      <w:pPr>
        <w:pStyle w:val="Odstavekseznama"/>
        <w:numPr>
          <w:ilvl w:val="0"/>
          <w:numId w:val="2"/>
        </w:numPr>
        <w:spacing w:after="0" w:line="240" w:lineRule="auto"/>
        <w:rPr>
          <w:rFonts w:asciiTheme="minorHAnsi" w:hAnsiTheme="minorHAnsi" w:cs="Arial"/>
          <w:b/>
          <w:sz w:val="20"/>
          <w:szCs w:val="20"/>
        </w:rPr>
      </w:pPr>
      <w:r>
        <w:rPr>
          <w:rFonts w:asciiTheme="minorHAnsi" w:hAnsiTheme="minorHAnsi" w:cs="Arial"/>
          <w:b/>
          <w:sz w:val="20"/>
          <w:szCs w:val="20"/>
        </w:rPr>
        <w:t>Cilji in k</w:t>
      </w:r>
      <w:r w:rsidR="002D1637" w:rsidRPr="00F53C16">
        <w:rPr>
          <w:rFonts w:asciiTheme="minorHAnsi" w:hAnsiTheme="minorHAnsi" w:cs="Arial"/>
          <w:b/>
          <w:sz w:val="20"/>
          <w:szCs w:val="20"/>
        </w:rPr>
        <w:t>azalniki</w:t>
      </w:r>
    </w:p>
    <w:p w:rsidR="002D1637" w:rsidRPr="00F53C16" w:rsidRDefault="002D1637" w:rsidP="002D1637">
      <w:pPr>
        <w:rPr>
          <w:rFonts w:asciiTheme="minorHAnsi" w:hAnsiTheme="minorHAnsi" w:cs="Arial"/>
          <w:sz w:val="20"/>
          <w:szCs w:val="20"/>
        </w:rPr>
      </w:pPr>
    </w:p>
    <w:tbl>
      <w:tblPr>
        <w:tblW w:w="9004" w:type="dxa"/>
        <w:tblInd w:w="58" w:type="dxa"/>
        <w:tblCellMar>
          <w:left w:w="70" w:type="dxa"/>
          <w:right w:w="70" w:type="dxa"/>
        </w:tblCellMar>
        <w:tblLook w:val="04A0" w:firstRow="1" w:lastRow="0" w:firstColumn="1" w:lastColumn="0" w:noHBand="0" w:noVBand="1"/>
      </w:tblPr>
      <w:tblGrid>
        <w:gridCol w:w="3198"/>
        <w:gridCol w:w="567"/>
        <w:gridCol w:w="3260"/>
        <w:gridCol w:w="1979"/>
      </w:tblGrid>
      <w:tr w:rsidR="00190179" w:rsidRPr="00F53C16" w:rsidTr="00190179">
        <w:trPr>
          <w:trHeight w:val="312"/>
        </w:trPr>
        <w:tc>
          <w:tcPr>
            <w:tcW w:w="3765"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w:t>
            </w:r>
          </w:p>
        </w:tc>
        <w:tc>
          <w:tcPr>
            <w:tcW w:w="326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Kazalnik</w:t>
            </w:r>
          </w:p>
        </w:tc>
        <w:tc>
          <w:tcPr>
            <w:tcW w:w="1979" w:type="dxa"/>
            <w:tcBorders>
              <w:top w:val="single" w:sz="4" w:space="0" w:color="auto"/>
              <w:left w:val="nil"/>
              <w:bottom w:val="single" w:sz="4" w:space="0" w:color="auto"/>
              <w:right w:val="single" w:sz="4" w:space="0" w:color="auto"/>
            </w:tcBorders>
            <w:shd w:val="clear" w:color="000000" w:fill="D8D8D8"/>
            <w:vAlign w:val="bottom"/>
            <w:hideMark/>
          </w:tcPr>
          <w:p w:rsidR="00190179" w:rsidRPr="00F53C16" w:rsidRDefault="00190179" w:rsidP="002D1637">
            <w:pPr>
              <w:jc w:val="both"/>
              <w:rPr>
                <w:rFonts w:asciiTheme="minorHAnsi" w:hAnsiTheme="minorHAnsi" w:cs="Arial"/>
                <w:color w:val="000000"/>
                <w:sz w:val="20"/>
                <w:szCs w:val="20"/>
              </w:rPr>
            </w:pPr>
            <w:r w:rsidRPr="00F53C16">
              <w:rPr>
                <w:rFonts w:asciiTheme="minorHAnsi" w:hAnsiTheme="minorHAnsi" w:cs="Arial"/>
                <w:color w:val="000000"/>
                <w:sz w:val="20"/>
                <w:szCs w:val="20"/>
              </w:rPr>
              <w:t>Število</w:t>
            </w:r>
          </w:p>
        </w:tc>
      </w:tr>
      <w:tr w:rsidR="00190179" w:rsidRPr="00F53C16" w:rsidTr="00190179">
        <w:trPr>
          <w:trHeight w:val="276"/>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1.1: Ustvariti kakovostna delovna mesta</w:t>
            </w:r>
          </w:p>
        </w:tc>
        <w:tc>
          <w:tcPr>
            <w:tcW w:w="567" w:type="dxa"/>
            <w:vMerge w:val="restart"/>
            <w:tcBorders>
              <w:top w:val="single" w:sz="4" w:space="0" w:color="auto"/>
              <w:left w:val="nil"/>
              <w:right w:val="single" w:sz="4" w:space="0" w:color="auto"/>
            </w:tcBorders>
          </w:tcPr>
          <w:p w:rsidR="00190179" w:rsidRDefault="00190179" w:rsidP="002D1637">
            <w:pPr>
              <w:rPr>
                <w:rFonts w:asciiTheme="minorHAnsi" w:hAnsiTheme="minorHAnsi" w:cs="Arial"/>
                <w:color w:val="000000"/>
                <w:sz w:val="20"/>
                <w:szCs w:val="20"/>
              </w:rPr>
            </w:pPr>
          </w:p>
          <w:p w:rsidR="00190179" w:rsidRPr="00F53C16" w:rsidRDefault="00190179" w:rsidP="002D1637">
            <w:pPr>
              <w:rPr>
                <w:rFonts w:asciiTheme="minorHAnsi" w:hAnsiTheme="minorHAnsi" w:cs="Arial"/>
                <w:color w:val="000000"/>
                <w:sz w:val="20"/>
                <w:szCs w:val="20"/>
              </w:rPr>
            </w:pPr>
            <w:r>
              <w:rPr>
                <w:rFonts w:asciiTheme="minorHAnsi" w:hAnsiTheme="minorHAnsi" w:cs="Arial"/>
                <w:color w:val="000000"/>
                <w:sz w:val="20"/>
                <w:szCs w:val="20"/>
              </w:rPr>
              <w:t>x</w:t>
            </w: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novo ustvarjenih delovnih mest</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r>
              <w:rPr>
                <w:rFonts w:asciiTheme="minorHAnsi" w:hAnsiTheme="minorHAnsi"/>
                <w:color w:val="000000"/>
                <w:sz w:val="20"/>
                <w:szCs w:val="20"/>
              </w:rPr>
              <w:t>1</w:t>
            </w:r>
          </w:p>
        </w:tc>
      </w:tr>
      <w:tr w:rsidR="00190179" w:rsidRPr="00F53C16" w:rsidTr="00190179">
        <w:trPr>
          <w:trHeight w:val="300"/>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usposobljenih nosilcev dejavnosti</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76"/>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1.2: Krepiti pogoje za rast malih ponudnikov v perspektivnih dejavnostih</w:t>
            </w:r>
          </w:p>
        </w:tc>
        <w:tc>
          <w:tcPr>
            <w:tcW w:w="567" w:type="dxa"/>
            <w:vMerge w:val="restart"/>
            <w:tcBorders>
              <w:top w:val="single" w:sz="4" w:space="0" w:color="auto"/>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produktov ali storitev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76"/>
        </w:trPr>
        <w:tc>
          <w:tcPr>
            <w:tcW w:w="3198" w:type="dxa"/>
            <w:vMerge/>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novo ustanovljenih podjetij</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p>
        </w:tc>
      </w:tr>
      <w:tr w:rsidR="00190179" w:rsidRPr="00F53C16" w:rsidTr="00190179">
        <w:trPr>
          <w:trHeight w:val="276"/>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usposobljenih nosilcev dejavnosti</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76"/>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vzpostavljenih partnerstev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76"/>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2.1: Aktivirati potenciale za revitalizacijo podeželja</w:t>
            </w:r>
          </w:p>
        </w:tc>
        <w:tc>
          <w:tcPr>
            <w:tcW w:w="567" w:type="dxa"/>
            <w:vMerge w:val="restart"/>
            <w:tcBorders>
              <w:top w:val="single" w:sz="4" w:space="0" w:color="auto"/>
              <w:left w:val="nil"/>
              <w:right w:val="single" w:sz="4" w:space="0" w:color="auto"/>
            </w:tcBorders>
          </w:tcPr>
          <w:p w:rsidR="00190179" w:rsidRDefault="00190179" w:rsidP="002D1637">
            <w:pPr>
              <w:rPr>
                <w:rFonts w:asciiTheme="minorHAnsi" w:hAnsiTheme="minorHAnsi" w:cs="Arial"/>
                <w:color w:val="000000"/>
                <w:sz w:val="20"/>
                <w:szCs w:val="20"/>
              </w:rPr>
            </w:pPr>
          </w:p>
          <w:p w:rsidR="00190179" w:rsidRPr="00F53C16" w:rsidRDefault="00190179" w:rsidP="002D1637">
            <w:pPr>
              <w:rPr>
                <w:rFonts w:asciiTheme="minorHAnsi" w:hAnsiTheme="minorHAnsi" w:cs="Arial"/>
                <w:color w:val="000000"/>
                <w:sz w:val="20"/>
                <w:szCs w:val="20"/>
              </w:rPr>
            </w:pPr>
            <w:r>
              <w:rPr>
                <w:rFonts w:asciiTheme="minorHAnsi" w:hAnsiTheme="minorHAnsi" w:cs="Arial"/>
                <w:color w:val="000000"/>
                <w:sz w:val="20"/>
                <w:szCs w:val="20"/>
              </w:rPr>
              <w:t>x</w:t>
            </w: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programov ali storitev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r>
              <w:rPr>
                <w:rFonts w:asciiTheme="minorHAnsi" w:hAnsiTheme="minorHAnsi"/>
                <w:color w:val="000000"/>
                <w:sz w:val="20"/>
                <w:szCs w:val="20"/>
              </w:rPr>
              <w:t>4</w:t>
            </w:r>
          </w:p>
        </w:tc>
      </w:tr>
      <w:tr w:rsidR="00190179" w:rsidRPr="00F53C16" w:rsidTr="00190179">
        <w:trPr>
          <w:trHeight w:val="276"/>
        </w:trPr>
        <w:tc>
          <w:tcPr>
            <w:tcW w:w="3198" w:type="dxa"/>
            <w:vMerge/>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proizvajalcev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Pr>
                <w:rFonts w:asciiTheme="minorHAnsi" w:hAnsiTheme="minorHAnsi"/>
                <w:color w:val="000000"/>
                <w:sz w:val="20"/>
                <w:szCs w:val="20"/>
              </w:rPr>
              <w:t>čebelarji</w:t>
            </w:r>
          </w:p>
        </w:tc>
      </w:tr>
      <w:tr w:rsidR="00190179" w:rsidRPr="00F53C16" w:rsidTr="00190179">
        <w:trPr>
          <w:trHeight w:val="276"/>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prebivalcev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Pr>
                <w:rFonts w:asciiTheme="minorHAnsi" w:hAnsiTheme="minorHAnsi"/>
                <w:color w:val="000000"/>
                <w:sz w:val="20"/>
                <w:szCs w:val="20"/>
              </w:rPr>
              <w:t>740 učencev, 10 učiteljev</w:t>
            </w:r>
            <w:r w:rsidRPr="00F53C16">
              <w:rPr>
                <w:rFonts w:asciiTheme="minorHAnsi" w:hAnsiTheme="minorHAnsi"/>
                <w:color w:val="000000"/>
                <w:sz w:val="20"/>
                <w:szCs w:val="20"/>
              </w:rPr>
              <w:t> </w:t>
            </w:r>
          </w:p>
        </w:tc>
      </w:tr>
      <w:tr w:rsidR="00190179" w:rsidRPr="00F53C16" w:rsidTr="00190179">
        <w:trPr>
          <w:trHeight w:val="276"/>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 xml:space="preserve">Cilj 3.1: Izboljšati stanje okolja za večjo kakovost življenja in dela </w:t>
            </w:r>
          </w:p>
        </w:tc>
        <w:tc>
          <w:tcPr>
            <w:tcW w:w="567" w:type="dxa"/>
            <w:vMerge w:val="restart"/>
            <w:tcBorders>
              <w:top w:val="single" w:sz="4" w:space="0" w:color="auto"/>
              <w:left w:val="nil"/>
              <w:right w:val="single" w:sz="4" w:space="0" w:color="auto"/>
            </w:tcBorders>
          </w:tcPr>
          <w:p w:rsidR="00190179" w:rsidRDefault="00190179" w:rsidP="002D1637">
            <w:pPr>
              <w:rPr>
                <w:rFonts w:asciiTheme="minorHAnsi" w:hAnsiTheme="minorHAnsi" w:cs="Arial"/>
                <w:color w:val="000000"/>
                <w:sz w:val="20"/>
                <w:szCs w:val="20"/>
              </w:rPr>
            </w:pPr>
          </w:p>
          <w:p w:rsidR="00190179" w:rsidRPr="00F53C16" w:rsidRDefault="00190179" w:rsidP="002D1637">
            <w:pPr>
              <w:rPr>
                <w:rFonts w:asciiTheme="minorHAnsi" w:hAnsiTheme="minorHAnsi" w:cs="Arial"/>
                <w:color w:val="000000"/>
                <w:sz w:val="20"/>
                <w:szCs w:val="20"/>
              </w:rPr>
            </w:pPr>
            <w:r>
              <w:rPr>
                <w:rFonts w:asciiTheme="minorHAnsi" w:hAnsiTheme="minorHAnsi" w:cs="Arial"/>
                <w:color w:val="000000"/>
                <w:sz w:val="20"/>
                <w:szCs w:val="20"/>
              </w:rPr>
              <w:t>x</w:t>
            </w: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v aktivnosti ozaveščanja</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300"/>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 xml:space="preserve">Št. izvedenih ukrepov </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r>
              <w:rPr>
                <w:rFonts w:asciiTheme="minorHAnsi" w:hAnsiTheme="minorHAnsi"/>
                <w:color w:val="000000"/>
                <w:sz w:val="20"/>
                <w:szCs w:val="20"/>
              </w:rPr>
              <w:t>7 org. delavnic</w:t>
            </w:r>
          </w:p>
        </w:tc>
      </w:tr>
      <w:tr w:rsidR="00190179" w:rsidRPr="00F53C16" w:rsidTr="00190179">
        <w:trPr>
          <w:trHeight w:val="300"/>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 xml:space="preserve">Št. novih </w:t>
            </w:r>
            <w:proofErr w:type="spellStart"/>
            <w:r w:rsidRPr="00F53C16">
              <w:rPr>
                <w:rFonts w:asciiTheme="minorHAnsi" w:hAnsiTheme="minorHAnsi" w:cs="Arial"/>
                <w:color w:val="000000"/>
                <w:sz w:val="20"/>
                <w:szCs w:val="20"/>
              </w:rPr>
              <w:t>okoljskih</w:t>
            </w:r>
            <w:proofErr w:type="spellEnd"/>
            <w:r w:rsidRPr="00F53C16">
              <w:rPr>
                <w:rFonts w:asciiTheme="minorHAnsi" w:hAnsiTheme="minorHAnsi" w:cs="Arial"/>
                <w:color w:val="000000"/>
                <w:sz w:val="20"/>
                <w:szCs w:val="20"/>
              </w:rPr>
              <w:t xml:space="preserve"> rešitev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76"/>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3.2: Ohranjanje narave in biotske raznovrstnosti za trajnostni razvoj območja LAS</w:t>
            </w:r>
          </w:p>
        </w:tc>
        <w:tc>
          <w:tcPr>
            <w:tcW w:w="567" w:type="dxa"/>
            <w:vMerge w:val="restart"/>
            <w:tcBorders>
              <w:top w:val="single" w:sz="4" w:space="0" w:color="auto"/>
              <w:left w:val="nil"/>
              <w:right w:val="single" w:sz="4" w:space="0" w:color="auto"/>
            </w:tcBorders>
          </w:tcPr>
          <w:p w:rsidR="00190179" w:rsidRDefault="00190179" w:rsidP="002D1637">
            <w:pPr>
              <w:rPr>
                <w:rFonts w:asciiTheme="minorHAnsi" w:hAnsiTheme="minorHAnsi" w:cs="Arial"/>
                <w:color w:val="000000"/>
                <w:sz w:val="20"/>
                <w:szCs w:val="20"/>
              </w:rPr>
            </w:pPr>
          </w:p>
          <w:p w:rsidR="00190179" w:rsidRPr="00F53C16" w:rsidRDefault="00190179" w:rsidP="002D1637">
            <w:pPr>
              <w:rPr>
                <w:rFonts w:asciiTheme="minorHAnsi" w:hAnsiTheme="minorHAnsi" w:cs="Arial"/>
                <w:color w:val="000000"/>
                <w:sz w:val="20"/>
                <w:szCs w:val="20"/>
              </w:rPr>
            </w:pPr>
            <w:r>
              <w:rPr>
                <w:rFonts w:asciiTheme="minorHAnsi" w:hAnsiTheme="minorHAnsi" w:cs="Arial"/>
                <w:color w:val="000000"/>
                <w:sz w:val="20"/>
                <w:szCs w:val="20"/>
              </w:rPr>
              <w:t>x</w:t>
            </w: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izvedenih ukrepov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88"/>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vsebin in programov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300"/>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v aktivnosti ozaveščanja</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76"/>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 xml:space="preserve">Cilj 4.1: Izboljšati pogoje za vključenost ranljivih ciljnih skupin v družbo </w:t>
            </w:r>
          </w:p>
        </w:tc>
        <w:tc>
          <w:tcPr>
            <w:tcW w:w="567" w:type="dxa"/>
            <w:vMerge w:val="restart"/>
            <w:tcBorders>
              <w:top w:val="single" w:sz="4" w:space="0" w:color="auto"/>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izboljšanih ali novih programov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76"/>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top w:val="single" w:sz="4" w:space="0" w:color="auto"/>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iz ranljivih skupin</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p>
        </w:tc>
      </w:tr>
      <w:tr w:rsidR="00190179" w:rsidRPr="00F53C16" w:rsidTr="00190179">
        <w:trPr>
          <w:trHeight w:val="276"/>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top w:val="single" w:sz="4" w:space="0" w:color="auto"/>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vzpostavljenih partnerstev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p>
        </w:tc>
      </w:tr>
      <w:tr w:rsidR="00190179" w:rsidRPr="00F53C16" w:rsidTr="00190179">
        <w:trPr>
          <w:trHeight w:val="276"/>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4.2: Krepitev zdravega življenjskega sloga prebivalcev</w:t>
            </w:r>
          </w:p>
        </w:tc>
        <w:tc>
          <w:tcPr>
            <w:tcW w:w="567" w:type="dxa"/>
            <w:vMerge w:val="restart"/>
            <w:tcBorders>
              <w:top w:val="single" w:sz="4" w:space="0" w:color="auto"/>
              <w:left w:val="nil"/>
              <w:bottom w:val="single" w:sz="4" w:space="0" w:color="auto"/>
              <w:right w:val="single" w:sz="4" w:space="0" w:color="auto"/>
            </w:tcBorders>
          </w:tcPr>
          <w:p w:rsidR="00190179" w:rsidRDefault="00190179" w:rsidP="002D1637">
            <w:pPr>
              <w:rPr>
                <w:rFonts w:asciiTheme="minorHAnsi" w:hAnsiTheme="minorHAnsi" w:cs="Arial"/>
                <w:color w:val="000000"/>
                <w:sz w:val="20"/>
                <w:szCs w:val="20"/>
              </w:rPr>
            </w:pPr>
          </w:p>
          <w:p w:rsidR="00190179" w:rsidRPr="00F53C16" w:rsidRDefault="00190179" w:rsidP="002D1637">
            <w:pPr>
              <w:rPr>
                <w:rFonts w:asciiTheme="minorHAnsi" w:hAnsiTheme="minorHAnsi" w:cs="Arial"/>
                <w:color w:val="000000"/>
                <w:sz w:val="20"/>
                <w:szCs w:val="20"/>
              </w:rPr>
            </w:pPr>
            <w:r>
              <w:rPr>
                <w:rFonts w:asciiTheme="minorHAnsi" w:hAnsiTheme="minorHAnsi" w:cs="Arial"/>
                <w:color w:val="000000"/>
                <w:sz w:val="20"/>
                <w:szCs w:val="20"/>
              </w:rPr>
              <w:t>x</w:t>
            </w: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neposredno vključenih v nove programe</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r>
              <w:rPr>
                <w:rFonts w:asciiTheme="minorHAnsi" w:hAnsiTheme="minorHAnsi"/>
                <w:color w:val="000000"/>
                <w:sz w:val="20"/>
                <w:szCs w:val="20"/>
              </w:rPr>
              <w:t>250 otrok</w:t>
            </w:r>
          </w:p>
        </w:tc>
      </w:tr>
      <w:tr w:rsidR="00190179" w:rsidRPr="00F53C16" w:rsidTr="00190179">
        <w:trPr>
          <w:trHeight w:val="276"/>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top w:val="single" w:sz="4" w:space="0" w:color="auto"/>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ali izboljšanih programov</w:t>
            </w:r>
          </w:p>
        </w:tc>
        <w:tc>
          <w:tcPr>
            <w:tcW w:w="1979" w:type="dxa"/>
            <w:tcBorders>
              <w:top w:val="nil"/>
              <w:left w:val="nil"/>
              <w:bottom w:val="single" w:sz="4" w:space="0" w:color="auto"/>
              <w:right w:val="single" w:sz="4" w:space="0" w:color="auto"/>
            </w:tcBorders>
            <w:shd w:val="clear" w:color="auto" w:fill="auto"/>
            <w:vAlign w:val="bottom"/>
            <w:hideMark/>
          </w:tcPr>
          <w:p w:rsidR="00190179" w:rsidRPr="00F53C16" w:rsidRDefault="00190179" w:rsidP="002D1637">
            <w:pPr>
              <w:rPr>
                <w:rFonts w:asciiTheme="minorHAnsi" w:hAnsiTheme="minorHAnsi"/>
                <w:color w:val="000000"/>
                <w:sz w:val="20"/>
                <w:szCs w:val="20"/>
              </w:rPr>
            </w:pPr>
            <w:r w:rsidRPr="00F53C16">
              <w:rPr>
                <w:rFonts w:asciiTheme="minorHAnsi" w:hAnsiTheme="minorHAnsi"/>
                <w:color w:val="000000"/>
                <w:sz w:val="20"/>
                <w:szCs w:val="20"/>
              </w:rPr>
              <w:t> </w:t>
            </w:r>
            <w:r>
              <w:rPr>
                <w:rFonts w:asciiTheme="minorHAnsi" w:hAnsiTheme="minorHAnsi"/>
                <w:color w:val="000000"/>
                <w:sz w:val="20"/>
                <w:szCs w:val="20"/>
              </w:rPr>
              <w:t>2</w:t>
            </w:r>
          </w:p>
        </w:tc>
      </w:tr>
    </w:tbl>
    <w:p w:rsidR="00190179" w:rsidRDefault="00190179" w:rsidP="002D1637">
      <w:pPr>
        <w:rPr>
          <w:rFonts w:asciiTheme="minorHAnsi" w:hAnsiTheme="minorHAnsi" w:cs="Arial"/>
          <w:b/>
          <w:bCs/>
          <w:sz w:val="20"/>
          <w:szCs w:val="20"/>
        </w:rPr>
      </w:pPr>
    </w:p>
    <w:p w:rsidR="00190179" w:rsidRPr="00F53C16" w:rsidRDefault="00190179" w:rsidP="002D1637">
      <w:pPr>
        <w:rPr>
          <w:rFonts w:asciiTheme="minorHAnsi" w:hAnsiTheme="minorHAnsi" w:cs="Arial"/>
          <w:b/>
          <w:bCs/>
          <w:sz w:val="20"/>
          <w:szCs w:val="20"/>
        </w:rPr>
      </w:pPr>
    </w:p>
    <w:p w:rsidR="00D235E3" w:rsidRPr="00C67ED0" w:rsidRDefault="009F2D1C" w:rsidP="0049572D">
      <w:pPr>
        <w:pStyle w:val="Odstavekseznama"/>
        <w:numPr>
          <w:ilvl w:val="0"/>
          <w:numId w:val="2"/>
        </w:numPr>
        <w:jc w:val="both"/>
        <w:rPr>
          <w:rFonts w:asciiTheme="minorHAnsi" w:hAnsiTheme="minorHAnsi" w:cs="Arial"/>
          <w:sz w:val="20"/>
          <w:szCs w:val="20"/>
        </w:rPr>
      </w:pPr>
      <w:r>
        <w:rPr>
          <w:rFonts w:asciiTheme="minorHAnsi" w:hAnsiTheme="minorHAnsi" w:cs="Arial"/>
          <w:b/>
          <w:sz w:val="20"/>
          <w:szCs w:val="20"/>
        </w:rPr>
        <w:t>Glavne aktivnosti operacije:</w:t>
      </w:r>
    </w:p>
    <w:p w:rsidR="00C67ED0" w:rsidRDefault="00C67ED0" w:rsidP="00C67ED0">
      <w:pPr>
        <w:pStyle w:val="Odstavekseznama"/>
        <w:numPr>
          <w:ilvl w:val="0"/>
          <w:numId w:val="3"/>
        </w:numPr>
        <w:jc w:val="both"/>
        <w:rPr>
          <w:rFonts w:asciiTheme="minorHAnsi" w:hAnsiTheme="minorHAnsi" w:cs="Arial"/>
          <w:sz w:val="20"/>
          <w:szCs w:val="20"/>
        </w:rPr>
      </w:pPr>
      <w:r>
        <w:rPr>
          <w:rFonts w:asciiTheme="minorHAnsi" w:hAnsiTheme="minorHAnsi" w:cs="Arial"/>
          <w:sz w:val="20"/>
          <w:szCs w:val="20"/>
        </w:rPr>
        <w:t>Koordinacija in vodenje projekta</w:t>
      </w:r>
    </w:p>
    <w:p w:rsidR="00C67ED0" w:rsidRDefault="00C67ED0" w:rsidP="00C67ED0">
      <w:pPr>
        <w:pStyle w:val="Odstavekseznama"/>
        <w:numPr>
          <w:ilvl w:val="0"/>
          <w:numId w:val="3"/>
        </w:numPr>
        <w:jc w:val="both"/>
        <w:rPr>
          <w:rFonts w:asciiTheme="minorHAnsi" w:hAnsiTheme="minorHAnsi" w:cs="Arial"/>
          <w:sz w:val="20"/>
          <w:szCs w:val="20"/>
        </w:rPr>
      </w:pPr>
      <w:r>
        <w:rPr>
          <w:rFonts w:asciiTheme="minorHAnsi" w:hAnsiTheme="minorHAnsi" w:cs="Arial"/>
          <w:sz w:val="20"/>
          <w:szCs w:val="20"/>
        </w:rPr>
        <w:t>Označitev v naravi obstoječih poti v učno Jurkovo pešpot</w:t>
      </w:r>
    </w:p>
    <w:p w:rsidR="00C67ED0" w:rsidRDefault="00C67ED0" w:rsidP="00C67ED0">
      <w:pPr>
        <w:pStyle w:val="Odstavekseznama"/>
        <w:numPr>
          <w:ilvl w:val="0"/>
          <w:numId w:val="3"/>
        </w:numPr>
        <w:jc w:val="both"/>
        <w:rPr>
          <w:rFonts w:asciiTheme="minorHAnsi" w:hAnsiTheme="minorHAnsi" w:cs="Arial"/>
          <w:sz w:val="20"/>
          <w:szCs w:val="20"/>
        </w:rPr>
      </w:pPr>
      <w:r>
        <w:rPr>
          <w:rFonts w:asciiTheme="minorHAnsi" w:hAnsiTheme="minorHAnsi" w:cs="Arial"/>
          <w:sz w:val="20"/>
          <w:szCs w:val="20"/>
        </w:rPr>
        <w:t>Ureditev zunanjih površin na Lisci</w:t>
      </w:r>
    </w:p>
    <w:p w:rsidR="00C67ED0" w:rsidRDefault="00C67ED0" w:rsidP="00C67ED0">
      <w:pPr>
        <w:pStyle w:val="Odstavekseznama"/>
        <w:numPr>
          <w:ilvl w:val="0"/>
          <w:numId w:val="3"/>
        </w:numPr>
        <w:jc w:val="both"/>
        <w:rPr>
          <w:rFonts w:asciiTheme="minorHAnsi" w:hAnsiTheme="minorHAnsi" w:cs="Arial"/>
          <w:sz w:val="20"/>
          <w:szCs w:val="20"/>
        </w:rPr>
      </w:pPr>
      <w:r>
        <w:rPr>
          <w:rFonts w:asciiTheme="minorHAnsi" w:hAnsiTheme="minorHAnsi" w:cs="Arial"/>
          <w:sz w:val="20"/>
          <w:szCs w:val="20"/>
        </w:rPr>
        <w:t>Nakup opreme za učne namene</w:t>
      </w:r>
    </w:p>
    <w:p w:rsidR="00C67ED0" w:rsidRDefault="00C67ED0" w:rsidP="00C67ED0">
      <w:pPr>
        <w:pStyle w:val="Odstavekseznama"/>
        <w:numPr>
          <w:ilvl w:val="0"/>
          <w:numId w:val="3"/>
        </w:numPr>
        <w:jc w:val="both"/>
        <w:rPr>
          <w:rFonts w:asciiTheme="minorHAnsi" w:hAnsiTheme="minorHAnsi" w:cs="Arial"/>
          <w:sz w:val="20"/>
          <w:szCs w:val="20"/>
        </w:rPr>
      </w:pPr>
      <w:r>
        <w:rPr>
          <w:rFonts w:asciiTheme="minorHAnsi" w:hAnsiTheme="minorHAnsi" w:cs="Arial"/>
          <w:sz w:val="20"/>
          <w:szCs w:val="20"/>
        </w:rPr>
        <w:t>Naravoslovni dan na Lisci za osnovne šole</w:t>
      </w:r>
    </w:p>
    <w:p w:rsidR="00C67ED0" w:rsidRDefault="00C67ED0" w:rsidP="00C67ED0">
      <w:pPr>
        <w:pStyle w:val="Odstavekseznama"/>
        <w:numPr>
          <w:ilvl w:val="0"/>
          <w:numId w:val="3"/>
        </w:numPr>
        <w:jc w:val="both"/>
        <w:rPr>
          <w:rFonts w:asciiTheme="minorHAnsi" w:hAnsiTheme="minorHAnsi" w:cs="Arial"/>
          <w:sz w:val="20"/>
          <w:szCs w:val="20"/>
        </w:rPr>
      </w:pPr>
      <w:r>
        <w:rPr>
          <w:rFonts w:asciiTheme="minorHAnsi" w:hAnsiTheme="minorHAnsi" w:cs="Arial"/>
          <w:sz w:val="20"/>
          <w:szCs w:val="20"/>
        </w:rPr>
        <w:t>Postavitev čebelnjaka in hotelov za žuželke z izvedbo pilotnega razpisa izbora medu</w:t>
      </w:r>
    </w:p>
    <w:p w:rsidR="00C67ED0" w:rsidRDefault="00C67ED0" w:rsidP="00C67ED0">
      <w:pPr>
        <w:pStyle w:val="Odstavekseznama"/>
        <w:numPr>
          <w:ilvl w:val="0"/>
          <w:numId w:val="3"/>
        </w:numPr>
        <w:jc w:val="both"/>
        <w:rPr>
          <w:rFonts w:asciiTheme="minorHAnsi" w:hAnsiTheme="minorHAnsi" w:cs="Arial"/>
          <w:sz w:val="20"/>
          <w:szCs w:val="20"/>
        </w:rPr>
      </w:pPr>
      <w:r>
        <w:rPr>
          <w:rFonts w:asciiTheme="minorHAnsi" w:hAnsiTheme="minorHAnsi" w:cs="Arial"/>
          <w:sz w:val="20"/>
          <w:szCs w:val="20"/>
        </w:rPr>
        <w:t>Aktivnosti za zdrav življenjski prostor</w:t>
      </w:r>
    </w:p>
    <w:p w:rsidR="009F2D1C" w:rsidRPr="00C67ED0" w:rsidRDefault="00C67ED0" w:rsidP="009F2D1C">
      <w:pPr>
        <w:pStyle w:val="Odstavekseznama"/>
        <w:numPr>
          <w:ilvl w:val="0"/>
          <w:numId w:val="3"/>
        </w:numPr>
        <w:jc w:val="both"/>
        <w:rPr>
          <w:rFonts w:asciiTheme="minorHAnsi" w:hAnsiTheme="minorHAnsi" w:cs="Arial"/>
          <w:sz w:val="20"/>
          <w:szCs w:val="20"/>
        </w:rPr>
      </w:pPr>
      <w:r>
        <w:rPr>
          <w:rFonts w:asciiTheme="minorHAnsi" w:hAnsiTheme="minorHAnsi" w:cs="Arial"/>
          <w:sz w:val="20"/>
          <w:szCs w:val="20"/>
        </w:rPr>
        <w:t>Promocija in obveščanje javnosti</w:t>
      </w:r>
    </w:p>
    <w:p w:rsidR="00646426" w:rsidRPr="00F53C16" w:rsidRDefault="00646426" w:rsidP="00646426">
      <w:pPr>
        <w:pStyle w:val="Odstavekseznama"/>
        <w:jc w:val="both"/>
        <w:rPr>
          <w:rFonts w:asciiTheme="minorHAnsi" w:hAnsiTheme="minorHAnsi" w:cs="Arial"/>
          <w:sz w:val="20"/>
          <w:szCs w:val="20"/>
        </w:rPr>
      </w:pPr>
    </w:p>
    <w:p w:rsidR="00646426" w:rsidRPr="00F53C16" w:rsidRDefault="00646426" w:rsidP="00646426">
      <w:pPr>
        <w:jc w:val="both"/>
        <w:rPr>
          <w:rFonts w:asciiTheme="minorHAnsi" w:hAnsiTheme="minorHAnsi" w:cs="Arial"/>
          <w:b/>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7E6F45" w:rsidRPr="00F53C16" w:rsidRDefault="007E6F45">
      <w:pPr>
        <w:rPr>
          <w:rFonts w:asciiTheme="minorHAnsi" w:hAnsiTheme="minorHAnsi"/>
          <w:sz w:val="20"/>
          <w:szCs w:val="20"/>
        </w:rPr>
      </w:pPr>
    </w:p>
    <w:sectPr w:rsidR="007E6F45" w:rsidRPr="00F53C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9A" w:rsidRDefault="000C569A" w:rsidP="002D1637">
      <w:r>
        <w:separator/>
      </w:r>
    </w:p>
  </w:endnote>
  <w:endnote w:type="continuationSeparator" w:id="0">
    <w:p w:rsidR="000C569A" w:rsidRDefault="000C569A" w:rsidP="002D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17164"/>
      <w:docPartObj>
        <w:docPartGallery w:val="Page Numbers (Bottom of Page)"/>
        <w:docPartUnique/>
      </w:docPartObj>
    </w:sdtPr>
    <w:sdtEndPr/>
    <w:sdtContent>
      <w:p w:rsidR="009F2D1C" w:rsidRDefault="009F2D1C">
        <w:pPr>
          <w:pStyle w:val="Noga"/>
          <w:jc w:val="right"/>
        </w:pPr>
        <w:r>
          <w:fldChar w:fldCharType="begin"/>
        </w:r>
        <w:r>
          <w:instrText>PAGE   \* MERGEFORMAT</w:instrText>
        </w:r>
        <w:r>
          <w:fldChar w:fldCharType="separate"/>
        </w:r>
        <w:r w:rsidR="000E7267">
          <w:rPr>
            <w:noProof/>
          </w:rPr>
          <w:t>3</w:t>
        </w:r>
        <w:r>
          <w:fldChar w:fldCharType="end"/>
        </w:r>
      </w:p>
    </w:sdtContent>
  </w:sdt>
  <w:p w:rsidR="002D1637" w:rsidRDefault="002D16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9A" w:rsidRDefault="000C569A" w:rsidP="002D1637">
      <w:r>
        <w:separator/>
      </w:r>
    </w:p>
  </w:footnote>
  <w:footnote w:type="continuationSeparator" w:id="0">
    <w:p w:rsidR="000C569A" w:rsidRDefault="000C569A" w:rsidP="002D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37" w:rsidRDefault="000811B7">
    <w:pPr>
      <w:pStyle w:val="Glava"/>
    </w:pPr>
    <w:r>
      <w:rPr>
        <w:noProof/>
      </w:rPr>
      <w:drawing>
        <wp:anchor distT="0" distB="0" distL="114300" distR="114300" simplePos="0" relativeHeight="251661312" behindDoc="0" locked="0" layoutInCell="1" allowOverlap="1" wp14:anchorId="59A3D34D" wp14:editId="7CEE1719">
          <wp:simplePos x="0" y="0"/>
          <wp:positionH relativeFrom="margin">
            <wp:align>right</wp:align>
          </wp:positionH>
          <wp:positionV relativeFrom="paragraph">
            <wp:posOffset>-28575</wp:posOffset>
          </wp:positionV>
          <wp:extent cx="2230120" cy="551815"/>
          <wp:effectExtent l="0" t="0" r="0" b="635"/>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P-LEADER-EU-SLO-barv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120" cy="551815"/>
                  </a:xfrm>
                  <a:prstGeom prst="rect">
                    <a:avLst/>
                  </a:prstGeom>
                </pic:spPr>
              </pic:pic>
            </a:graphicData>
          </a:graphic>
        </wp:anchor>
      </w:drawing>
    </w:r>
    <w:r>
      <w:rPr>
        <w:noProof/>
      </w:rPr>
      <w:drawing>
        <wp:anchor distT="0" distB="0" distL="114300" distR="114300" simplePos="0" relativeHeight="251659264" behindDoc="0" locked="0" layoutInCell="1" allowOverlap="1" wp14:anchorId="63281527" wp14:editId="13C06717">
          <wp:simplePos x="0" y="0"/>
          <wp:positionH relativeFrom="margin">
            <wp:align>left</wp:align>
          </wp:positionH>
          <wp:positionV relativeFrom="paragraph">
            <wp:posOffset>-276860</wp:posOffset>
          </wp:positionV>
          <wp:extent cx="720090" cy="72009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90" cy="720090"/>
                  </a:xfrm>
                  <a:prstGeom prst="rect">
                    <a:avLst/>
                  </a:prstGeom>
                </pic:spPr>
              </pic:pic>
            </a:graphicData>
          </a:graphic>
          <wp14:sizeRelH relativeFrom="page">
            <wp14:pctWidth>0</wp14:pctWidth>
          </wp14:sizeRelH>
          <wp14:sizeRelV relativeFrom="page">
            <wp14:pctHeight>0</wp14:pctHeight>
          </wp14:sizeRelV>
        </wp:anchor>
      </w:drawing>
    </w:r>
    <w:r w:rsidR="00321C94">
      <w:rPr>
        <w:noProof/>
      </w:rPr>
      <w:t xml:space="preserve">                            </w:t>
    </w:r>
    <w:r>
      <w:rPr>
        <w:noProof/>
      </w:rPr>
      <w:drawing>
        <wp:inline distT="0" distB="0" distL="0" distR="0" wp14:anchorId="6DD45AEE" wp14:editId="06B14823">
          <wp:extent cx="1752600" cy="528806"/>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2685" cy="537883"/>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2127F"/>
    <w:multiLevelType w:val="hybridMultilevel"/>
    <w:tmpl w:val="8A6847B2"/>
    <w:lvl w:ilvl="0" w:tplc="0809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ADA7E63"/>
    <w:multiLevelType w:val="hybridMultilevel"/>
    <w:tmpl w:val="C14ACD96"/>
    <w:lvl w:ilvl="0" w:tplc="5AF8518E">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99B7E62"/>
    <w:multiLevelType w:val="hybridMultilevel"/>
    <w:tmpl w:val="2CB80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8672FA"/>
    <w:multiLevelType w:val="hybridMultilevel"/>
    <w:tmpl w:val="BF188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37"/>
    <w:rsid w:val="000811B7"/>
    <w:rsid w:val="000C569A"/>
    <w:rsid w:val="000E7267"/>
    <w:rsid w:val="00190179"/>
    <w:rsid w:val="00195693"/>
    <w:rsid w:val="00270C07"/>
    <w:rsid w:val="002D1637"/>
    <w:rsid w:val="00321C94"/>
    <w:rsid w:val="00366FB5"/>
    <w:rsid w:val="0037072A"/>
    <w:rsid w:val="003A42A3"/>
    <w:rsid w:val="003D30D1"/>
    <w:rsid w:val="00415DF1"/>
    <w:rsid w:val="004726E5"/>
    <w:rsid w:val="0049572D"/>
    <w:rsid w:val="0058742F"/>
    <w:rsid w:val="00592206"/>
    <w:rsid w:val="006440DE"/>
    <w:rsid w:val="00646426"/>
    <w:rsid w:val="00656303"/>
    <w:rsid w:val="006A7AEB"/>
    <w:rsid w:val="006D55FE"/>
    <w:rsid w:val="006E6AC6"/>
    <w:rsid w:val="00792CB5"/>
    <w:rsid w:val="007A7E5B"/>
    <w:rsid w:val="007E6F45"/>
    <w:rsid w:val="009A5C65"/>
    <w:rsid w:val="009F2D1C"/>
    <w:rsid w:val="00A47C98"/>
    <w:rsid w:val="00C3176C"/>
    <w:rsid w:val="00C65BA9"/>
    <w:rsid w:val="00C67ED0"/>
    <w:rsid w:val="00D235E3"/>
    <w:rsid w:val="00D81FE8"/>
    <w:rsid w:val="00E046C7"/>
    <w:rsid w:val="00F53C16"/>
    <w:rsid w:val="00FC5D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46CDD2"/>
  <w15:chartTrackingRefBased/>
  <w15:docId w15:val="{6B678F92-5F4B-42B9-8854-F443D31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D163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2D163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qFormat/>
    <w:rsid w:val="002D1637"/>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2D1637"/>
    <w:pPr>
      <w:keepNext/>
      <w:jc w:val="both"/>
      <w:outlineLvl w:val="2"/>
    </w:pPr>
    <w:rPr>
      <w:rFonts w:ascii="Arial" w:hAnsi="Arial"/>
      <w:b/>
      <w:bCs/>
    </w:rPr>
  </w:style>
  <w:style w:type="paragraph" w:styleId="Naslov5">
    <w:name w:val="heading 5"/>
    <w:basedOn w:val="Navaden"/>
    <w:next w:val="Navaden"/>
    <w:link w:val="Naslov5Znak"/>
    <w:qFormat/>
    <w:rsid w:val="002D1637"/>
    <w:pPr>
      <w:keepNext/>
      <w:jc w:val="center"/>
      <w:outlineLvl w:val="4"/>
    </w:pPr>
    <w:rPr>
      <w:rFonts w:ascii="Arial" w:hAnsi="Arial" w:cs="Arial"/>
      <w:b/>
      <w:bCs/>
    </w:rPr>
  </w:style>
  <w:style w:type="paragraph" w:styleId="Naslov8">
    <w:name w:val="heading 8"/>
    <w:basedOn w:val="Navaden"/>
    <w:next w:val="Navaden"/>
    <w:link w:val="Naslov8Znak"/>
    <w:semiHidden/>
    <w:unhideWhenUsed/>
    <w:qFormat/>
    <w:rsid w:val="002D1637"/>
    <w:pPr>
      <w:spacing w:before="240" w:after="60"/>
      <w:outlineLvl w:val="7"/>
    </w:pPr>
    <w:rPr>
      <w:rFonts w:ascii="Calibri" w:hAnsi="Calibri"/>
      <w:i/>
      <w:iCs/>
    </w:rPr>
  </w:style>
  <w:style w:type="paragraph" w:styleId="Naslov9">
    <w:name w:val="heading 9"/>
    <w:basedOn w:val="Navaden"/>
    <w:next w:val="Navaden"/>
    <w:link w:val="Naslov9Znak"/>
    <w:qFormat/>
    <w:rsid w:val="002D1637"/>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D1637"/>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2D1637"/>
    <w:rPr>
      <w:rFonts w:ascii="Arial" w:eastAsia="Times New Roman" w:hAnsi="Arial" w:cs="Arial"/>
      <w:b/>
      <w:bCs/>
      <w:i/>
      <w:iCs/>
      <w:sz w:val="28"/>
      <w:szCs w:val="28"/>
      <w:lang w:eastAsia="sl-SI"/>
    </w:rPr>
  </w:style>
  <w:style w:type="character" w:customStyle="1" w:styleId="Naslov3Znak">
    <w:name w:val="Naslov 3 Znak"/>
    <w:basedOn w:val="Privzetapisavaodstavka"/>
    <w:link w:val="Naslov3"/>
    <w:uiPriority w:val="99"/>
    <w:rsid w:val="002D1637"/>
    <w:rPr>
      <w:rFonts w:ascii="Arial" w:eastAsia="Times New Roman" w:hAnsi="Arial" w:cs="Times New Roman"/>
      <w:b/>
      <w:bCs/>
      <w:sz w:val="24"/>
      <w:szCs w:val="24"/>
      <w:lang w:eastAsia="sl-SI"/>
    </w:rPr>
  </w:style>
  <w:style w:type="character" w:customStyle="1" w:styleId="Naslov5Znak">
    <w:name w:val="Naslov 5 Znak"/>
    <w:basedOn w:val="Privzetapisavaodstavka"/>
    <w:link w:val="Naslov5"/>
    <w:rsid w:val="002D1637"/>
    <w:rPr>
      <w:rFonts w:ascii="Arial" w:eastAsia="Times New Roman" w:hAnsi="Arial" w:cs="Arial"/>
      <w:b/>
      <w:bCs/>
      <w:sz w:val="24"/>
      <w:szCs w:val="24"/>
      <w:lang w:eastAsia="sl-SI"/>
    </w:rPr>
  </w:style>
  <w:style w:type="character" w:customStyle="1" w:styleId="Naslov8Znak">
    <w:name w:val="Naslov 8 Znak"/>
    <w:basedOn w:val="Privzetapisavaodstavka"/>
    <w:link w:val="Naslov8"/>
    <w:semiHidden/>
    <w:rsid w:val="002D1637"/>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2D1637"/>
    <w:rPr>
      <w:rFonts w:ascii="Arial" w:eastAsia="Times New Roman" w:hAnsi="Arial" w:cs="Arial"/>
      <w:lang w:eastAsia="sl-SI"/>
    </w:rPr>
  </w:style>
  <w:style w:type="table" w:styleId="Tabelamrea">
    <w:name w:val="Table Grid"/>
    <w:aliases w:val="table 1"/>
    <w:basedOn w:val="Navadnatabela"/>
    <w:uiPriority w:val="39"/>
    <w:rsid w:val="002D163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2D1637"/>
    <w:pPr>
      <w:tabs>
        <w:tab w:val="center" w:pos="4536"/>
        <w:tab w:val="right" w:pos="9072"/>
      </w:tabs>
    </w:pPr>
  </w:style>
  <w:style w:type="character" w:customStyle="1" w:styleId="NogaZnak">
    <w:name w:val="Noga Znak"/>
    <w:basedOn w:val="Privzetapisavaodstavka"/>
    <w:link w:val="Noga"/>
    <w:uiPriority w:val="99"/>
    <w:rsid w:val="002D1637"/>
    <w:rPr>
      <w:rFonts w:ascii="Times New Roman" w:eastAsia="Times New Roman" w:hAnsi="Times New Roman" w:cs="Times New Roman"/>
      <w:sz w:val="24"/>
      <w:szCs w:val="24"/>
      <w:lang w:eastAsia="sl-SI"/>
    </w:rPr>
  </w:style>
  <w:style w:type="character" w:styleId="tevilkastrani">
    <w:name w:val="page number"/>
    <w:basedOn w:val="Privzetapisavaodstavka"/>
    <w:rsid w:val="002D1637"/>
  </w:style>
  <w:style w:type="character" w:styleId="Pripombasklic">
    <w:name w:val="annotation reference"/>
    <w:uiPriority w:val="99"/>
    <w:semiHidden/>
    <w:rsid w:val="002D1637"/>
    <w:rPr>
      <w:sz w:val="16"/>
      <w:szCs w:val="16"/>
    </w:rPr>
  </w:style>
  <w:style w:type="paragraph" w:styleId="Pripombabesedilo">
    <w:name w:val="annotation text"/>
    <w:basedOn w:val="Navaden"/>
    <w:link w:val="PripombabesediloZnak"/>
    <w:uiPriority w:val="99"/>
    <w:semiHidden/>
    <w:rsid w:val="002D1637"/>
    <w:rPr>
      <w:sz w:val="20"/>
      <w:szCs w:val="20"/>
    </w:rPr>
  </w:style>
  <w:style w:type="character" w:customStyle="1" w:styleId="PripombabesediloZnak">
    <w:name w:val="Pripomba – besedilo Znak"/>
    <w:basedOn w:val="Privzetapisavaodstavka"/>
    <w:link w:val="Pripombabesedilo"/>
    <w:uiPriority w:val="99"/>
    <w:semiHidden/>
    <w:rsid w:val="002D1637"/>
    <w:rPr>
      <w:rFonts w:ascii="Times New Roman" w:eastAsia="Times New Roman" w:hAnsi="Times New Roman" w:cs="Times New Roman"/>
      <w:sz w:val="20"/>
      <w:szCs w:val="20"/>
      <w:lang w:eastAsia="sl-SI"/>
    </w:rPr>
  </w:style>
  <w:style w:type="paragraph" w:styleId="Glava">
    <w:name w:val="header"/>
    <w:aliases w:val="Glava - napis"/>
    <w:basedOn w:val="Navaden"/>
    <w:link w:val="GlavaZnak"/>
    <w:rsid w:val="002D1637"/>
    <w:pPr>
      <w:tabs>
        <w:tab w:val="center" w:pos="4536"/>
        <w:tab w:val="right" w:pos="9072"/>
      </w:tabs>
    </w:pPr>
  </w:style>
  <w:style w:type="character" w:customStyle="1" w:styleId="GlavaZnak">
    <w:name w:val="Glava Znak"/>
    <w:aliases w:val="Glava - napis Znak"/>
    <w:basedOn w:val="Privzetapisavaodstavka"/>
    <w:link w:val="Glava"/>
    <w:rsid w:val="002D1637"/>
    <w:rPr>
      <w:rFonts w:ascii="Times New Roman" w:eastAsia="Times New Roman" w:hAnsi="Times New Roman" w:cs="Times New Roman"/>
      <w:sz w:val="24"/>
      <w:szCs w:val="24"/>
      <w:lang w:eastAsia="sl-SI"/>
    </w:rPr>
  </w:style>
  <w:style w:type="character" w:styleId="Hiperpovezava">
    <w:name w:val="Hyperlink"/>
    <w:uiPriority w:val="99"/>
    <w:rsid w:val="002D1637"/>
    <w:rPr>
      <w:color w:val="0000FF"/>
      <w:u w:val="singl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semiHidden/>
    <w:rsid w:val="002D1637"/>
    <w:pPr>
      <w:tabs>
        <w:tab w:val="left" w:leader="underscore" w:pos="6840"/>
      </w:tabs>
    </w:pPr>
    <w:rPr>
      <w:b/>
      <w:bCs/>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semiHidden/>
    <w:rsid w:val="002D1637"/>
    <w:rPr>
      <w:rFonts w:ascii="Times New Roman" w:eastAsia="Times New Roman" w:hAnsi="Times New Roman" w:cs="Times New Roman"/>
      <w:b/>
      <w:bCs/>
      <w:sz w:val="24"/>
      <w:szCs w:val="24"/>
      <w:lang w:eastAsia="sl-SI"/>
    </w:rPr>
  </w:style>
  <w:style w:type="paragraph" w:customStyle="1" w:styleId="Style1">
    <w:name w:val="Style1"/>
    <w:basedOn w:val="Navaden"/>
    <w:autoRedefine/>
    <w:rsid w:val="002D1637"/>
    <w:pPr>
      <w:numPr>
        <w:numId w:val="1"/>
      </w:numPr>
      <w:overflowPunct w:val="0"/>
      <w:autoSpaceDE w:val="0"/>
      <w:autoSpaceDN w:val="0"/>
      <w:adjustRightInd w:val="0"/>
      <w:textAlignment w:val="baseline"/>
    </w:pPr>
    <w:rPr>
      <w:rFonts w:ascii="Arial" w:hAnsi="Arial" w:cs="Arial"/>
      <w:b/>
      <w:bCs/>
      <w:szCs w:val="20"/>
    </w:rPr>
  </w:style>
  <w:style w:type="character" w:styleId="Sprotnaopomba-sklic">
    <w:name w:val="footnote reference"/>
    <w:semiHidden/>
    <w:rsid w:val="002D1637"/>
    <w:rPr>
      <w:vertAlign w:val="superscript"/>
    </w:rPr>
  </w:style>
  <w:style w:type="paragraph" w:styleId="Besedilooblaka">
    <w:name w:val="Balloon Text"/>
    <w:basedOn w:val="Navaden"/>
    <w:link w:val="BesedilooblakaZnak"/>
    <w:uiPriority w:val="99"/>
    <w:semiHidden/>
    <w:rsid w:val="002D1637"/>
    <w:rPr>
      <w:rFonts w:ascii="Tahoma" w:hAnsi="Tahoma"/>
      <w:sz w:val="16"/>
      <w:szCs w:val="16"/>
    </w:rPr>
  </w:style>
  <w:style w:type="character" w:customStyle="1" w:styleId="BesedilooblakaZnak">
    <w:name w:val="Besedilo oblačka Znak"/>
    <w:basedOn w:val="Privzetapisavaodstavka"/>
    <w:link w:val="Besedilooblaka"/>
    <w:uiPriority w:val="99"/>
    <w:semiHidden/>
    <w:rsid w:val="002D1637"/>
    <w:rPr>
      <w:rFonts w:ascii="Tahoma" w:eastAsia="Times New Roman" w:hAnsi="Tahoma" w:cs="Times New Roman"/>
      <w:sz w:val="16"/>
      <w:szCs w:val="16"/>
      <w:lang w:eastAsia="sl-SI"/>
    </w:rPr>
  </w:style>
  <w:style w:type="paragraph" w:styleId="Telobesedila3">
    <w:name w:val="Body Text 3"/>
    <w:basedOn w:val="Navaden"/>
    <w:link w:val="Telobesedila3Znak"/>
    <w:rsid w:val="002D1637"/>
    <w:pPr>
      <w:tabs>
        <w:tab w:val="left" w:pos="495"/>
      </w:tabs>
    </w:pPr>
    <w:rPr>
      <w:rFonts w:ascii="Arial" w:hAnsi="Arial" w:cs="Arial"/>
      <w:b/>
      <w:sz w:val="20"/>
    </w:rPr>
  </w:style>
  <w:style w:type="character" w:customStyle="1" w:styleId="Telobesedila3Znak">
    <w:name w:val="Telo besedila 3 Znak"/>
    <w:basedOn w:val="Privzetapisavaodstavka"/>
    <w:link w:val="Telobesedila3"/>
    <w:rsid w:val="002D1637"/>
    <w:rPr>
      <w:rFonts w:ascii="Arial" w:eastAsia="Times New Roman" w:hAnsi="Arial" w:cs="Arial"/>
      <w:b/>
      <w:sz w:val="20"/>
      <w:szCs w:val="24"/>
      <w:lang w:eastAsia="sl-SI"/>
    </w:rPr>
  </w:style>
  <w:style w:type="paragraph" w:styleId="Stvarnokazalo1">
    <w:name w:val="index 1"/>
    <w:basedOn w:val="Navaden"/>
    <w:next w:val="Navaden"/>
    <w:autoRedefine/>
    <w:semiHidden/>
    <w:rsid w:val="002D1637"/>
    <w:pPr>
      <w:ind w:left="240" w:hanging="240"/>
    </w:pPr>
  </w:style>
  <w:style w:type="paragraph" w:styleId="Stvarnokazalo-naslov">
    <w:name w:val="index heading"/>
    <w:basedOn w:val="Navaden"/>
    <w:next w:val="Stvarnokazalo1"/>
    <w:semiHidden/>
    <w:rsid w:val="002D1637"/>
  </w:style>
  <w:style w:type="paragraph" w:customStyle="1" w:styleId="BodyText22">
    <w:name w:val="Body Text 22"/>
    <w:basedOn w:val="Navaden"/>
    <w:rsid w:val="002D1637"/>
    <w:pPr>
      <w:spacing w:line="313" w:lineRule="atLeast"/>
      <w:jc w:val="both"/>
    </w:pPr>
    <w:rPr>
      <w:rFonts w:ascii="Tahoma" w:hAnsi="Tahoma"/>
      <w:sz w:val="22"/>
      <w:szCs w:val="20"/>
    </w:rPr>
  </w:style>
  <w:style w:type="character" w:styleId="SledenaHiperpovezava">
    <w:name w:val="FollowedHyperlink"/>
    <w:uiPriority w:val="99"/>
    <w:rsid w:val="002D1637"/>
    <w:rPr>
      <w:color w:val="800080"/>
      <w:u w:val="single"/>
    </w:rPr>
  </w:style>
  <w:style w:type="paragraph" w:customStyle="1" w:styleId="Znak">
    <w:name w:val="Znak"/>
    <w:basedOn w:val="Navaden"/>
    <w:rsid w:val="002D1637"/>
    <w:pPr>
      <w:spacing w:after="160" w:line="240" w:lineRule="exact"/>
    </w:pPr>
    <w:rPr>
      <w:rFonts w:ascii="Tahoma" w:hAnsi="Tahoma" w:cs="Tahoma"/>
      <w:sz w:val="20"/>
      <w:szCs w:val="20"/>
      <w:lang w:val="en-US" w:eastAsia="en-US"/>
    </w:rPr>
  </w:style>
  <w:style w:type="paragraph" w:styleId="Naslov">
    <w:name w:val="Title"/>
    <w:basedOn w:val="Navaden"/>
    <w:next w:val="Navaden"/>
    <w:link w:val="NaslovZnak"/>
    <w:qFormat/>
    <w:rsid w:val="002D1637"/>
    <w:pPr>
      <w:suppressAutoHyphens/>
      <w:spacing w:after="480"/>
      <w:jc w:val="center"/>
    </w:pPr>
    <w:rPr>
      <w:b/>
      <w:sz w:val="48"/>
      <w:szCs w:val="20"/>
      <w:lang w:eastAsia="ar-SA"/>
    </w:rPr>
  </w:style>
  <w:style w:type="character" w:customStyle="1" w:styleId="NaslovZnak">
    <w:name w:val="Naslov Znak"/>
    <w:basedOn w:val="Privzetapisavaodstavka"/>
    <w:link w:val="Naslov"/>
    <w:rsid w:val="002D1637"/>
    <w:rPr>
      <w:rFonts w:ascii="Times New Roman" w:eastAsia="Times New Roman" w:hAnsi="Times New Roman" w:cs="Times New Roman"/>
      <w:b/>
      <w:sz w:val="48"/>
      <w:szCs w:val="20"/>
      <w:lang w:eastAsia="ar-SA"/>
    </w:rPr>
  </w:style>
  <w:style w:type="paragraph" w:styleId="Zgradbadokumenta">
    <w:name w:val="Document Map"/>
    <w:basedOn w:val="Navaden"/>
    <w:link w:val="ZgradbadokumentaZnak"/>
    <w:rsid w:val="002D1637"/>
    <w:rPr>
      <w:rFonts w:ascii="Tahoma" w:hAnsi="Tahoma"/>
      <w:sz w:val="16"/>
      <w:szCs w:val="16"/>
    </w:rPr>
  </w:style>
  <w:style w:type="character" w:customStyle="1" w:styleId="ZgradbadokumentaZnak">
    <w:name w:val="Zgradba dokumenta Znak"/>
    <w:basedOn w:val="Privzetapisavaodstavka"/>
    <w:link w:val="Zgradbadokumenta"/>
    <w:rsid w:val="002D1637"/>
    <w:rPr>
      <w:rFonts w:ascii="Tahoma" w:eastAsia="Times New Roman" w:hAnsi="Tahoma" w:cs="Times New Roman"/>
      <w:sz w:val="16"/>
      <w:szCs w:val="16"/>
      <w:lang w:eastAsia="sl-SI"/>
    </w:rPr>
  </w:style>
  <w:style w:type="paragraph" w:styleId="Navadensplet">
    <w:name w:val="Normal (Web)"/>
    <w:basedOn w:val="Navaden"/>
    <w:uiPriority w:val="99"/>
    <w:unhideWhenUsed/>
    <w:rsid w:val="002D1637"/>
    <w:pPr>
      <w:spacing w:before="100" w:beforeAutospacing="1" w:after="100" w:afterAutospacing="1"/>
    </w:pPr>
  </w:style>
  <w:style w:type="paragraph" w:styleId="Odstavekseznama">
    <w:name w:val="List Paragraph"/>
    <w:basedOn w:val="Navaden"/>
    <w:link w:val="OdstavekseznamaZnak"/>
    <w:uiPriority w:val="34"/>
    <w:qFormat/>
    <w:rsid w:val="002D1637"/>
    <w:pPr>
      <w:spacing w:after="200" w:line="276" w:lineRule="auto"/>
      <w:ind w:left="720"/>
      <w:contextualSpacing/>
    </w:pPr>
    <w:rPr>
      <w:rFonts w:ascii="Calibri" w:hAnsi="Calibri"/>
      <w:sz w:val="22"/>
      <w:szCs w:val="22"/>
    </w:rPr>
  </w:style>
  <w:style w:type="character" w:customStyle="1" w:styleId="OdstavekseznamaZnak">
    <w:name w:val="Odstavek seznama Znak"/>
    <w:link w:val="Odstavekseznama"/>
    <w:uiPriority w:val="34"/>
    <w:locked/>
    <w:rsid w:val="002D1637"/>
    <w:rPr>
      <w:rFonts w:ascii="Calibri" w:eastAsia="Times New Roman" w:hAnsi="Calibri" w:cs="Times New Roman"/>
      <w:lang w:eastAsia="sl-SI"/>
    </w:rPr>
  </w:style>
  <w:style w:type="paragraph" w:customStyle="1" w:styleId="Zadevapripombe1">
    <w:name w:val="Zadeva pripombe1"/>
    <w:basedOn w:val="Pripombabesedilo"/>
    <w:next w:val="Pripombabesedilo"/>
    <w:link w:val="ZadevapripombeZnak"/>
    <w:uiPriority w:val="99"/>
    <w:rsid w:val="002D1637"/>
    <w:pPr>
      <w:spacing w:after="200" w:line="276" w:lineRule="auto"/>
    </w:pPr>
    <w:rPr>
      <w:rFonts w:ascii="Calibri" w:hAnsi="Calibri"/>
      <w:b/>
      <w:bCs/>
    </w:rPr>
  </w:style>
  <w:style w:type="character" w:customStyle="1" w:styleId="ZadevapripombeZnak">
    <w:name w:val="Zadeva pripombe Znak"/>
    <w:link w:val="Zadevapripombe1"/>
    <w:uiPriority w:val="99"/>
    <w:rsid w:val="002D1637"/>
    <w:rPr>
      <w:rFonts w:ascii="Calibri" w:eastAsia="Times New Roman" w:hAnsi="Calibri" w:cs="Times New Roman"/>
      <w:b/>
      <w:bCs/>
      <w:sz w:val="20"/>
      <w:szCs w:val="20"/>
      <w:lang w:eastAsia="sl-SI"/>
    </w:rPr>
  </w:style>
  <w:style w:type="paragraph" w:styleId="Konnaopomba-besedilo">
    <w:name w:val="endnote text"/>
    <w:basedOn w:val="Navaden"/>
    <w:link w:val="Konnaopomba-besediloZnak"/>
    <w:uiPriority w:val="99"/>
    <w:rsid w:val="002D1637"/>
    <w:pPr>
      <w:spacing w:after="200" w:line="276" w:lineRule="auto"/>
    </w:pPr>
    <w:rPr>
      <w:rFonts w:ascii="Calibri" w:hAnsi="Calibri"/>
      <w:sz w:val="20"/>
      <w:szCs w:val="20"/>
    </w:rPr>
  </w:style>
  <w:style w:type="character" w:customStyle="1" w:styleId="Konnaopomba-besediloZnak">
    <w:name w:val="Končna opomba - besedilo Znak"/>
    <w:basedOn w:val="Privzetapisavaodstavka"/>
    <w:link w:val="Konnaopomba-besedilo"/>
    <w:uiPriority w:val="99"/>
    <w:rsid w:val="002D1637"/>
    <w:rPr>
      <w:rFonts w:ascii="Calibri" w:eastAsia="Times New Roman" w:hAnsi="Calibri" w:cs="Times New Roman"/>
      <w:sz w:val="20"/>
      <w:szCs w:val="20"/>
      <w:lang w:eastAsia="sl-SI"/>
    </w:rPr>
  </w:style>
  <w:style w:type="character" w:styleId="Konnaopomba-sklic">
    <w:name w:val="endnote reference"/>
    <w:uiPriority w:val="99"/>
    <w:rsid w:val="002D1637"/>
    <w:rPr>
      <w:rFonts w:cs="Times New Roman"/>
      <w:vertAlign w:val="superscript"/>
    </w:rPr>
  </w:style>
  <w:style w:type="table" w:customStyle="1" w:styleId="Navadnatabela1">
    <w:name w:val="Navadna tabela1"/>
    <w:uiPriority w:val="99"/>
    <w:semiHidden/>
    <w:rsid w:val="002D1637"/>
    <w:pPr>
      <w:spacing w:after="0" w:line="240" w:lineRule="auto"/>
    </w:pPr>
    <w:rPr>
      <w:rFonts w:ascii="Times New Roman" w:eastAsia="Times New Roman" w:hAnsi="Times New Roman" w:cs="Times New Roman"/>
      <w:sz w:val="20"/>
      <w:szCs w:val="20"/>
      <w:lang w:eastAsia="sl-SI"/>
    </w:rPr>
    <w:tblPr>
      <w:tblCellMar>
        <w:top w:w="0" w:type="dxa"/>
        <w:left w:w="108" w:type="dxa"/>
        <w:bottom w:w="0" w:type="dxa"/>
        <w:right w:w="108" w:type="dxa"/>
      </w:tblCellMar>
    </w:tblPr>
  </w:style>
  <w:style w:type="paragraph" w:styleId="Brezrazmikov">
    <w:name w:val="No Spacing"/>
    <w:link w:val="BrezrazmikovZnak"/>
    <w:uiPriority w:val="99"/>
    <w:qFormat/>
    <w:rsid w:val="002D1637"/>
    <w:pPr>
      <w:spacing w:after="0" w:line="240" w:lineRule="auto"/>
    </w:pPr>
    <w:rPr>
      <w:rFonts w:ascii="Arial" w:eastAsia="Times New Roman" w:hAnsi="Arial" w:cs="Arial"/>
      <w:sz w:val="20"/>
      <w:szCs w:val="20"/>
      <w:lang w:eastAsia="sl-SI"/>
    </w:rPr>
  </w:style>
  <w:style w:type="character" w:customStyle="1" w:styleId="BrezrazmikovZnak">
    <w:name w:val="Brez razmikov Znak"/>
    <w:link w:val="Brezrazmikov"/>
    <w:uiPriority w:val="99"/>
    <w:rsid w:val="002D1637"/>
    <w:rPr>
      <w:rFonts w:ascii="Arial" w:eastAsia="Times New Roman" w:hAnsi="Arial" w:cs="Arial"/>
      <w:sz w:val="20"/>
      <w:szCs w:val="20"/>
      <w:lang w:eastAsia="sl-SI"/>
    </w:rPr>
  </w:style>
  <w:style w:type="paragraph" w:styleId="Telobesedila2">
    <w:name w:val="Body Text 2"/>
    <w:basedOn w:val="Navaden"/>
    <w:link w:val="Telobesedila2Znak"/>
    <w:rsid w:val="002D1637"/>
    <w:pPr>
      <w:spacing w:after="120" w:line="480" w:lineRule="auto"/>
    </w:pPr>
  </w:style>
  <w:style w:type="character" w:customStyle="1" w:styleId="Telobesedila2Znak">
    <w:name w:val="Telo besedila 2 Znak"/>
    <w:basedOn w:val="Privzetapisavaodstavka"/>
    <w:link w:val="Telobesedila2"/>
    <w:rsid w:val="002D1637"/>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2D16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Privzetapisavaodstavka"/>
    <w:rsid w:val="002D1637"/>
  </w:style>
  <w:style w:type="character" w:customStyle="1" w:styleId="hps">
    <w:name w:val="hps"/>
    <w:basedOn w:val="Privzetapisavaodstavka"/>
    <w:rsid w:val="002D1637"/>
  </w:style>
  <w:style w:type="character" w:customStyle="1" w:styleId="ui-button-text">
    <w:name w:val="ui-button-text"/>
    <w:basedOn w:val="Privzetapisavaodstavka"/>
    <w:rsid w:val="002D1637"/>
  </w:style>
  <w:style w:type="character" w:customStyle="1" w:styleId="ui-panel-title">
    <w:name w:val="ui-panel-title"/>
    <w:basedOn w:val="Privzetapisavaodstavka"/>
    <w:rsid w:val="002D1637"/>
  </w:style>
  <w:style w:type="character" w:customStyle="1" w:styleId="ui-spinner">
    <w:name w:val="ui-spinner"/>
    <w:basedOn w:val="Privzetapisavaodstavka"/>
    <w:rsid w:val="002D1637"/>
  </w:style>
  <w:style w:type="character" w:customStyle="1" w:styleId="apple-converted-space">
    <w:name w:val="apple-converted-space"/>
    <w:basedOn w:val="Privzetapisavaodstavka"/>
    <w:rsid w:val="002D1637"/>
  </w:style>
  <w:style w:type="character" w:styleId="Krepko">
    <w:name w:val="Strong"/>
    <w:basedOn w:val="Privzetapisavaodstavka"/>
    <w:uiPriority w:val="22"/>
    <w:qFormat/>
    <w:rsid w:val="002D1637"/>
    <w:rPr>
      <w:b/>
      <w:bCs/>
    </w:rPr>
  </w:style>
  <w:style w:type="paragraph" w:customStyle="1" w:styleId="Default">
    <w:name w:val="Default"/>
    <w:rsid w:val="002D1637"/>
    <w:pPr>
      <w:autoSpaceDE w:val="0"/>
      <w:autoSpaceDN w:val="0"/>
      <w:adjustRightInd w:val="0"/>
      <w:spacing w:after="0" w:line="240" w:lineRule="auto"/>
    </w:pPr>
    <w:rPr>
      <w:rFonts w:ascii="Trebuchet MS" w:eastAsia="Times New Roman" w:hAnsi="Trebuchet MS" w:cs="Trebuchet MS"/>
      <w:color w:val="000000"/>
      <w:sz w:val="24"/>
      <w:szCs w:val="24"/>
      <w:lang w:eastAsia="sl-SI" w:bidi="sl-SI"/>
    </w:rPr>
  </w:style>
  <w:style w:type="paragraph" w:customStyle="1" w:styleId="Odstavek">
    <w:name w:val="Odstavek"/>
    <w:basedOn w:val="Navaden"/>
    <w:link w:val="OdstavekZnak"/>
    <w:qFormat/>
    <w:rsid w:val="002D163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2D1637"/>
    <w:rPr>
      <w:rFonts w:ascii="Arial" w:eastAsia="Times New Roman" w:hAnsi="Arial" w:cs="Arial"/>
      <w:lang w:eastAsia="sl-SI"/>
    </w:rPr>
  </w:style>
  <w:style w:type="character" w:customStyle="1" w:styleId="ZadevakomentarjaZnak">
    <w:name w:val="Zadeva komentarja Znak"/>
    <w:basedOn w:val="PripombabesediloZnak"/>
    <w:uiPriority w:val="99"/>
    <w:semiHidden/>
    <w:rsid w:val="002D163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901</Words>
  <Characters>5136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Kramžar</dc:creator>
  <cp:keywords/>
  <dc:description/>
  <cp:lastModifiedBy>Lucija Avguštin</cp:lastModifiedBy>
  <cp:revision>15</cp:revision>
  <cp:lastPrinted>2017-06-12T10:12:00Z</cp:lastPrinted>
  <dcterms:created xsi:type="dcterms:W3CDTF">2017-06-12T10:09:00Z</dcterms:created>
  <dcterms:modified xsi:type="dcterms:W3CDTF">2018-06-12T07:28:00Z</dcterms:modified>
</cp:coreProperties>
</file>