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0861" w14:textId="77777777" w:rsidR="002D1637" w:rsidRPr="00117ACF" w:rsidRDefault="002D1637" w:rsidP="002D1637">
      <w:pPr>
        <w:autoSpaceDE w:val="0"/>
        <w:autoSpaceDN w:val="0"/>
        <w:adjustRightInd w:val="0"/>
        <w:jc w:val="center"/>
        <w:rPr>
          <w:rFonts w:asciiTheme="minorHAnsi" w:hAnsiTheme="minorHAnsi" w:cstheme="minorHAnsi"/>
          <w:b/>
          <w:bCs/>
          <w:color w:val="000000"/>
          <w:sz w:val="20"/>
          <w:szCs w:val="20"/>
        </w:rPr>
      </w:pPr>
    </w:p>
    <w:p w14:paraId="2FAE69BA" w14:textId="77777777" w:rsidR="002D1637" w:rsidRPr="00117ACF" w:rsidRDefault="002D1637" w:rsidP="002D1637">
      <w:pPr>
        <w:autoSpaceDE w:val="0"/>
        <w:autoSpaceDN w:val="0"/>
        <w:adjustRightInd w:val="0"/>
        <w:jc w:val="center"/>
        <w:rPr>
          <w:rFonts w:asciiTheme="minorHAnsi" w:hAnsiTheme="minorHAnsi" w:cstheme="minorHAnsi"/>
          <w:b/>
          <w:bCs/>
          <w:color w:val="000000"/>
          <w:sz w:val="20"/>
          <w:szCs w:val="20"/>
        </w:rPr>
      </w:pPr>
    </w:p>
    <w:p w14:paraId="511AC695" w14:textId="77777777" w:rsidR="004C716E" w:rsidRPr="00117ACF" w:rsidRDefault="004C716E" w:rsidP="004C716E">
      <w:pPr>
        <w:autoSpaceDE w:val="0"/>
        <w:autoSpaceDN w:val="0"/>
        <w:adjustRightInd w:val="0"/>
        <w:jc w:val="center"/>
        <w:rPr>
          <w:rFonts w:asciiTheme="minorHAnsi" w:hAnsiTheme="minorHAnsi" w:cstheme="minorHAnsi"/>
          <w:b/>
          <w:bCs/>
          <w:color w:val="000000"/>
          <w:sz w:val="20"/>
          <w:szCs w:val="20"/>
        </w:rPr>
      </w:pPr>
      <w:r w:rsidRPr="00117ACF">
        <w:rPr>
          <w:rFonts w:asciiTheme="minorHAnsi" w:hAnsiTheme="minorHAnsi" w:cstheme="minorHAnsi"/>
          <w:b/>
          <w:bCs/>
          <w:color w:val="000000"/>
          <w:sz w:val="20"/>
          <w:szCs w:val="20"/>
        </w:rPr>
        <w:t xml:space="preserve">POVZETEK </w:t>
      </w:r>
      <w:r w:rsidR="009F0857" w:rsidRPr="00117ACF">
        <w:rPr>
          <w:rFonts w:asciiTheme="minorHAnsi" w:hAnsiTheme="minorHAnsi" w:cstheme="minorHAnsi"/>
          <w:b/>
          <w:bCs/>
          <w:color w:val="000000"/>
          <w:sz w:val="20"/>
          <w:szCs w:val="20"/>
        </w:rPr>
        <w:t>PROJEKTA SODELOVANJA</w:t>
      </w:r>
      <w:r w:rsidR="00C17FC7" w:rsidRPr="00117ACF">
        <w:rPr>
          <w:rFonts w:asciiTheme="minorHAnsi" w:hAnsiTheme="minorHAnsi" w:cstheme="minorHAnsi"/>
          <w:b/>
          <w:bCs/>
          <w:color w:val="000000"/>
          <w:sz w:val="20"/>
          <w:szCs w:val="20"/>
        </w:rPr>
        <w:t>,</w:t>
      </w:r>
    </w:p>
    <w:p w14:paraId="0B411CF2" w14:textId="1F139996" w:rsidR="002D1637" w:rsidRPr="00117ACF" w:rsidRDefault="004C716E" w:rsidP="00C17FC7">
      <w:pPr>
        <w:autoSpaceDE w:val="0"/>
        <w:autoSpaceDN w:val="0"/>
        <w:adjustRightInd w:val="0"/>
        <w:jc w:val="center"/>
        <w:rPr>
          <w:rFonts w:asciiTheme="minorHAnsi" w:hAnsiTheme="minorHAnsi" w:cstheme="minorHAnsi"/>
          <w:b/>
          <w:bCs/>
          <w:color w:val="000000"/>
          <w:sz w:val="20"/>
          <w:szCs w:val="20"/>
        </w:rPr>
      </w:pPr>
      <w:r w:rsidRPr="00117ACF">
        <w:rPr>
          <w:rFonts w:asciiTheme="minorHAnsi" w:hAnsiTheme="minorHAnsi" w:cstheme="minorHAnsi"/>
          <w:b/>
          <w:bCs/>
          <w:color w:val="000000"/>
          <w:sz w:val="20"/>
          <w:szCs w:val="20"/>
        </w:rPr>
        <w:t>potrjene</w:t>
      </w:r>
      <w:r w:rsidR="009F0857" w:rsidRPr="00117ACF">
        <w:rPr>
          <w:rFonts w:asciiTheme="minorHAnsi" w:hAnsiTheme="minorHAnsi" w:cstheme="minorHAnsi"/>
          <w:b/>
          <w:bCs/>
          <w:color w:val="000000"/>
          <w:sz w:val="20"/>
          <w:szCs w:val="20"/>
        </w:rPr>
        <w:t>ga</w:t>
      </w:r>
      <w:r w:rsidRPr="00117ACF">
        <w:rPr>
          <w:rFonts w:asciiTheme="minorHAnsi" w:hAnsiTheme="minorHAnsi" w:cstheme="minorHAnsi"/>
          <w:b/>
          <w:bCs/>
          <w:color w:val="000000"/>
          <w:sz w:val="20"/>
          <w:szCs w:val="20"/>
        </w:rPr>
        <w:t xml:space="preserve"> na </w:t>
      </w:r>
      <w:r w:rsidR="00827A4B" w:rsidRPr="00117ACF">
        <w:rPr>
          <w:rFonts w:asciiTheme="minorHAnsi" w:hAnsiTheme="minorHAnsi" w:cstheme="minorHAnsi"/>
          <w:b/>
          <w:bCs/>
          <w:color w:val="000000"/>
          <w:sz w:val="20"/>
          <w:szCs w:val="20"/>
        </w:rPr>
        <w:t>5</w:t>
      </w:r>
      <w:r w:rsidR="0086261C" w:rsidRPr="00117ACF">
        <w:rPr>
          <w:rFonts w:asciiTheme="minorHAnsi" w:hAnsiTheme="minorHAnsi" w:cstheme="minorHAnsi"/>
          <w:b/>
          <w:bCs/>
          <w:color w:val="000000"/>
          <w:sz w:val="20"/>
          <w:szCs w:val="20"/>
        </w:rPr>
        <w:t xml:space="preserve">. </w:t>
      </w:r>
      <w:r w:rsidRPr="00117ACF">
        <w:rPr>
          <w:rFonts w:asciiTheme="minorHAnsi" w:hAnsiTheme="minorHAnsi" w:cstheme="minorHAnsi"/>
          <w:b/>
          <w:bCs/>
          <w:color w:val="000000"/>
          <w:sz w:val="20"/>
          <w:szCs w:val="20"/>
        </w:rPr>
        <w:t xml:space="preserve">Javnem </w:t>
      </w:r>
      <w:r w:rsidR="0086261C" w:rsidRPr="00117ACF">
        <w:rPr>
          <w:rFonts w:asciiTheme="minorHAnsi" w:hAnsiTheme="minorHAnsi" w:cstheme="minorHAnsi"/>
          <w:b/>
          <w:bCs/>
          <w:color w:val="000000"/>
          <w:sz w:val="20"/>
          <w:szCs w:val="20"/>
        </w:rPr>
        <w:t xml:space="preserve">razpisu za </w:t>
      </w:r>
      <w:proofErr w:type="spellStart"/>
      <w:r w:rsidR="0086261C" w:rsidRPr="00117ACF">
        <w:rPr>
          <w:rFonts w:asciiTheme="minorHAnsi" w:hAnsiTheme="minorHAnsi" w:cstheme="minorHAnsi"/>
          <w:b/>
          <w:bCs/>
          <w:color w:val="000000"/>
          <w:sz w:val="20"/>
          <w:szCs w:val="20"/>
        </w:rPr>
        <w:t>Podukrep</w:t>
      </w:r>
      <w:proofErr w:type="spellEnd"/>
      <w:r w:rsidR="0086261C" w:rsidRPr="00117ACF">
        <w:rPr>
          <w:rFonts w:asciiTheme="minorHAnsi" w:hAnsiTheme="minorHAnsi" w:cstheme="minorHAnsi"/>
          <w:b/>
          <w:bCs/>
          <w:color w:val="000000"/>
          <w:sz w:val="20"/>
          <w:szCs w:val="20"/>
        </w:rPr>
        <w:t xml:space="preserve"> 19.3 Priprava in izvajanje dejavnosti sodelovanja lokalne akcijske skupine</w:t>
      </w:r>
      <w:r w:rsidR="00834C97" w:rsidRPr="00117ACF">
        <w:rPr>
          <w:rFonts w:asciiTheme="minorHAnsi" w:hAnsiTheme="minorHAnsi" w:cstheme="minorHAnsi"/>
          <w:b/>
          <w:bCs/>
          <w:color w:val="000000"/>
          <w:sz w:val="20"/>
          <w:szCs w:val="20"/>
        </w:rPr>
        <w:t>;</w:t>
      </w:r>
      <w:r w:rsidRPr="00117ACF">
        <w:rPr>
          <w:rFonts w:asciiTheme="minorHAnsi" w:hAnsiTheme="minorHAnsi" w:cstheme="minorHAnsi"/>
          <w:b/>
          <w:bCs/>
          <w:color w:val="000000"/>
          <w:sz w:val="20"/>
          <w:szCs w:val="20"/>
        </w:rPr>
        <w:t xml:space="preserve"> </w:t>
      </w:r>
      <w:r w:rsidR="00C17FC7" w:rsidRPr="00117ACF">
        <w:rPr>
          <w:rFonts w:asciiTheme="minorHAnsi" w:hAnsiTheme="minorHAnsi" w:cstheme="minorHAnsi"/>
          <w:b/>
          <w:bCs/>
          <w:color w:val="000000"/>
          <w:sz w:val="20"/>
          <w:szCs w:val="20"/>
        </w:rPr>
        <w:t>z odločbo ARSKTRP št. 33154-</w:t>
      </w:r>
      <w:r w:rsidR="00827A4B" w:rsidRPr="00117ACF">
        <w:rPr>
          <w:rFonts w:asciiTheme="minorHAnsi" w:hAnsiTheme="minorHAnsi" w:cstheme="minorHAnsi"/>
          <w:b/>
          <w:bCs/>
          <w:color w:val="000000"/>
          <w:sz w:val="20"/>
          <w:szCs w:val="20"/>
        </w:rPr>
        <w:t>61</w:t>
      </w:r>
      <w:r w:rsidR="00C17FC7" w:rsidRPr="00117ACF">
        <w:rPr>
          <w:rFonts w:asciiTheme="minorHAnsi" w:hAnsiTheme="minorHAnsi" w:cstheme="minorHAnsi"/>
          <w:b/>
          <w:bCs/>
          <w:color w:val="000000"/>
          <w:sz w:val="20"/>
          <w:szCs w:val="20"/>
        </w:rPr>
        <w:t>/20</w:t>
      </w:r>
      <w:r w:rsidR="00827A4B" w:rsidRPr="00117ACF">
        <w:rPr>
          <w:rFonts w:asciiTheme="minorHAnsi" w:hAnsiTheme="minorHAnsi" w:cstheme="minorHAnsi"/>
          <w:b/>
          <w:bCs/>
          <w:color w:val="000000"/>
          <w:sz w:val="20"/>
          <w:szCs w:val="20"/>
        </w:rPr>
        <w:t>20</w:t>
      </w:r>
      <w:r w:rsidR="00C17FC7" w:rsidRPr="00117ACF">
        <w:rPr>
          <w:rFonts w:asciiTheme="minorHAnsi" w:hAnsiTheme="minorHAnsi" w:cstheme="minorHAnsi"/>
          <w:b/>
          <w:bCs/>
          <w:color w:val="000000"/>
          <w:sz w:val="20"/>
          <w:szCs w:val="20"/>
        </w:rPr>
        <w:t>/</w:t>
      </w:r>
      <w:r w:rsidR="00827A4B" w:rsidRPr="00117ACF">
        <w:rPr>
          <w:rFonts w:asciiTheme="minorHAnsi" w:hAnsiTheme="minorHAnsi" w:cstheme="minorHAnsi"/>
          <w:b/>
          <w:bCs/>
          <w:color w:val="000000"/>
          <w:sz w:val="20"/>
          <w:szCs w:val="20"/>
        </w:rPr>
        <w:t>4</w:t>
      </w:r>
      <w:r w:rsidR="00C17FC7" w:rsidRPr="00117ACF">
        <w:rPr>
          <w:rFonts w:asciiTheme="minorHAnsi" w:hAnsiTheme="minorHAnsi" w:cstheme="minorHAnsi"/>
          <w:b/>
          <w:bCs/>
          <w:color w:val="000000"/>
          <w:sz w:val="20"/>
          <w:szCs w:val="20"/>
        </w:rPr>
        <w:t xml:space="preserve">, </w:t>
      </w:r>
      <w:r w:rsidRPr="00117ACF">
        <w:rPr>
          <w:rFonts w:asciiTheme="minorHAnsi" w:hAnsiTheme="minorHAnsi" w:cstheme="minorHAnsi"/>
          <w:b/>
          <w:bCs/>
          <w:color w:val="000000"/>
          <w:sz w:val="20"/>
          <w:szCs w:val="20"/>
        </w:rPr>
        <w:t xml:space="preserve">dne: </w:t>
      </w:r>
      <w:r w:rsidR="00827A4B" w:rsidRPr="00117ACF">
        <w:rPr>
          <w:rFonts w:asciiTheme="minorHAnsi" w:hAnsiTheme="minorHAnsi" w:cstheme="minorHAnsi"/>
          <w:b/>
          <w:bCs/>
          <w:color w:val="000000"/>
          <w:sz w:val="20"/>
          <w:szCs w:val="20"/>
        </w:rPr>
        <w:t>30</w:t>
      </w:r>
      <w:r w:rsidRPr="00117ACF">
        <w:rPr>
          <w:rFonts w:asciiTheme="minorHAnsi" w:hAnsiTheme="minorHAnsi" w:cstheme="minorHAnsi"/>
          <w:b/>
          <w:bCs/>
          <w:color w:val="000000"/>
          <w:sz w:val="20"/>
          <w:szCs w:val="20"/>
        </w:rPr>
        <w:t>. 0</w:t>
      </w:r>
      <w:r w:rsidR="00827A4B" w:rsidRPr="00117ACF">
        <w:rPr>
          <w:rFonts w:asciiTheme="minorHAnsi" w:hAnsiTheme="minorHAnsi" w:cstheme="minorHAnsi"/>
          <w:b/>
          <w:bCs/>
          <w:color w:val="000000"/>
          <w:sz w:val="20"/>
          <w:szCs w:val="20"/>
        </w:rPr>
        <w:t>6</w:t>
      </w:r>
      <w:r w:rsidRPr="00117ACF">
        <w:rPr>
          <w:rFonts w:asciiTheme="minorHAnsi" w:hAnsiTheme="minorHAnsi" w:cstheme="minorHAnsi"/>
          <w:b/>
          <w:bCs/>
          <w:color w:val="000000"/>
          <w:sz w:val="20"/>
          <w:szCs w:val="20"/>
        </w:rPr>
        <w:t>. 20</w:t>
      </w:r>
      <w:r w:rsidR="00827A4B" w:rsidRPr="00117ACF">
        <w:rPr>
          <w:rFonts w:asciiTheme="minorHAnsi" w:hAnsiTheme="minorHAnsi" w:cstheme="minorHAnsi"/>
          <w:b/>
          <w:bCs/>
          <w:color w:val="000000"/>
          <w:sz w:val="20"/>
          <w:szCs w:val="20"/>
        </w:rPr>
        <w:t>20</w:t>
      </w:r>
    </w:p>
    <w:p w14:paraId="5C002915" w14:textId="77777777" w:rsidR="002D1637" w:rsidRPr="00117ACF" w:rsidRDefault="002D1637" w:rsidP="002D1637">
      <w:pPr>
        <w:autoSpaceDE w:val="0"/>
        <w:autoSpaceDN w:val="0"/>
        <w:adjustRightInd w:val="0"/>
        <w:jc w:val="center"/>
        <w:rPr>
          <w:rFonts w:asciiTheme="minorHAnsi" w:hAnsiTheme="minorHAnsi" w:cstheme="minorHAnsi"/>
          <w:b/>
          <w:bCs/>
          <w:color w:val="000000"/>
          <w:sz w:val="20"/>
          <w:szCs w:val="20"/>
        </w:rPr>
      </w:pPr>
    </w:p>
    <w:p w14:paraId="0D34FB2D" w14:textId="77777777" w:rsidR="002D1637" w:rsidRPr="00117ACF" w:rsidRDefault="002D1637" w:rsidP="0049572D">
      <w:pPr>
        <w:pStyle w:val="Odstavekseznama"/>
        <w:numPr>
          <w:ilvl w:val="0"/>
          <w:numId w:val="2"/>
        </w:numPr>
        <w:spacing w:after="0" w:line="240" w:lineRule="auto"/>
        <w:rPr>
          <w:rFonts w:asciiTheme="minorHAnsi" w:hAnsiTheme="minorHAnsi" w:cstheme="minorHAnsi"/>
          <w:b/>
          <w:sz w:val="20"/>
          <w:szCs w:val="20"/>
        </w:rPr>
      </w:pPr>
      <w:r w:rsidRPr="00117ACF">
        <w:rPr>
          <w:rFonts w:asciiTheme="minorHAnsi" w:hAnsiTheme="minorHAnsi" w:cstheme="minorHAnsi"/>
          <w:b/>
          <w:sz w:val="20"/>
          <w:szCs w:val="20"/>
        </w:rPr>
        <w:t xml:space="preserve">Identifikacija </w:t>
      </w:r>
      <w:r w:rsidR="0086261C" w:rsidRPr="00117ACF">
        <w:rPr>
          <w:rFonts w:asciiTheme="minorHAnsi" w:hAnsiTheme="minorHAnsi" w:cstheme="minorHAnsi"/>
          <w:b/>
          <w:sz w:val="20"/>
          <w:szCs w:val="20"/>
        </w:rPr>
        <w:t>projekta sodelovanja</w:t>
      </w:r>
    </w:p>
    <w:p w14:paraId="44949A14" w14:textId="77777777" w:rsidR="006D3FC6" w:rsidRPr="00117ACF" w:rsidRDefault="006D3FC6" w:rsidP="006D3FC6">
      <w:pPr>
        <w:pStyle w:val="Odstavekseznama"/>
        <w:spacing w:after="0" w:line="240" w:lineRule="auto"/>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60"/>
        <w:gridCol w:w="3113"/>
      </w:tblGrid>
      <w:tr w:rsidR="006D3FC6" w:rsidRPr="00117ACF" w14:paraId="13CE057A" w14:textId="77777777" w:rsidTr="00D25434">
        <w:trPr>
          <w:trHeight w:val="270"/>
        </w:trPr>
        <w:tc>
          <w:tcPr>
            <w:tcW w:w="2689" w:type="dxa"/>
          </w:tcPr>
          <w:p w14:paraId="13E7DBF7"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Naziv sklada</w:t>
            </w:r>
          </w:p>
        </w:tc>
        <w:tc>
          <w:tcPr>
            <w:tcW w:w="6373" w:type="dxa"/>
            <w:gridSpan w:val="2"/>
          </w:tcPr>
          <w:p w14:paraId="40EE5F62" w14:textId="77777777"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EKSRP</w:t>
            </w:r>
          </w:p>
        </w:tc>
      </w:tr>
      <w:tr w:rsidR="006D3FC6" w:rsidRPr="00117ACF" w14:paraId="0D559EF4" w14:textId="77777777" w:rsidTr="00F16C71">
        <w:tc>
          <w:tcPr>
            <w:tcW w:w="2689" w:type="dxa"/>
          </w:tcPr>
          <w:p w14:paraId="61B4C8C0"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Naziv projekta sodelovanja</w:t>
            </w:r>
          </w:p>
        </w:tc>
        <w:tc>
          <w:tcPr>
            <w:tcW w:w="6373" w:type="dxa"/>
            <w:gridSpan w:val="2"/>
            <w:shd w:val="clear" w:color="auto" w:fill="C5E0B3" w:themeFill="accent6" w:themeFillTint="66"/>
          </w:tcPr>
          <w:p w14:paraId="6F8646C3" w14:textId="2A9CC58C" w:rsidR="006D3FC6" w:rsidRPr="00117ACF" w:rsidRDefault="00827A4B" w:rsidP="00D25434">
            <w:pPr>
              <w:jc w:val="both"/>
              <w:rPr>
                <w:rFonts w:asciiTheme="minorHAnsi" w:hAnsiTheme="minorHAnsi" w:cstheme="minorHAnsi"/>
                <w:b/>
                <w:sz w:val="20"/>
                <w:szCs w:val="20"/>
              </w:rPr>
            </w:pPr>
            <w:r w:rsidRPr="00117ACF">
              <w:rPr>
                <w:rFonts w:asciiTheme="minorHAnsi" w:hAnsiTheme="minorHAnsi" w:cstheme="minorHAnsi"/>
                <w:b/>
                <w:sz w:val="20"/>
                <w:szCs w:val="20"/>
              </w:rPr>
              <w:t>CENTRI INTERPRETACIJE ZAVAROVANIH OBMOČIJ</w:t>
            </w:r>
          </w:p>
        </w:tc>
      </w:tr>
      <w:tr w:rsidR="006D3FC6" w:rsidRPr="00117ACF" w14:paraId="3F7FAACF" w14:textId="77777777" w:rsidTr="00D25434">
        <w:trPr>
          <w:trHeight w:val="274"/>
        </w:trPr>
        <w:tc>
          <w:tcPr>
            <w:tcW w:w="2689" w:type="dxa"/>
          </w:tcPr>
          <w:p w14:paraId="28BFB0B6"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Akronim projekta sodelovanja</w:t>
            </w:r>
          </w:p>
        </w:tc>
        <w:tc>
          <w:tcPr>
            <w:tcW w:w="6373" w:type="dxa"/>
            <w:gridSpan w:val="2"/>
          </w:tcPr>
          <w:p w14:paraId="5CEB0730" w14:textId="29B93278" w:rsidR="006D3FC6" w:rsidRPr="00117ACF" w:rsidRDefault="006D3FC6" w:rsidP="00D25434">
            <w:pPr>
              <w:jc w:val="both"/>
              <w:rPr>
                <w:rFonts w:asciiTheme="minorHAnsi" w:hAnsiTheme="minorHAnsi" w:cstheme="minorHAnsi"/>
                <w:b/>
                <w:sz w:val="20"/>
                <w:szCs w:val="20"/>
              </w:rPr>
            </w:pPr>
          </w:p>
        </w:tc>
      </w:tr>
      <w:tr w:rsidR="006D3FC6" w:rsidRPr="00117ACF" w14:paraId="79457A8B" w14:textId="77777777" w:rsidTr="00D25434">
        <w:tc>
          <w:tcPr>
            <w:tcW w:w="2689" w:type="dxa"/>
          </w:tcPr>
          <w:p w14:paraId="1FC89008"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Tematska področja ukrepanja</w:t>
            </w:r>
          </w:p>
        </w:tc>
        <w:tc>
          <w:tcPr>
            <w:tcW w:w="6373" w:type="dxa"/>
            <w:gridSpan w:val="2"/>
          </w:tcPr>
          <w:p w14:paraId="6C4A4BA9" w14:textId="77777777"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Razvoj osnovnih storitev na podeželju, Varstvo okolja in ohranjanje narave, Večja vključenost mladih, žensk in drugih ranljivih skupin </w:t>
            </w:r>
          </w:p>
        </w:tc>
      </w:tr>
      <w:tr w:rsidR="006D3FC6" w:rsidRPr="00117ACF" w14:paraId="490AC33A" w14:textId="77777777" w:rsidTr="00D25434">
        <w:tc>
          <w:tcPr>
            <w:tcW w:w="2689" w:type="dxa"/>
          </w:tcPr>
          <w:p w14:paraId="797B12EA"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 xml:space="preserve">Ukrep </w:t>
            </w:r>
          </w:p>
        </w:tc>
        <w:tc>
          <w:tcPr>
            <w:tcW w:w="6373" w:type="dxa"/>
            <w:gridSpan w:val="2"/>
          </w:tcPr>
          <w:p w14:paraId="019194EC" w14:textId="77777777" w:rsidR="006D3FC6" w:rsidRPr="00117ACF" w:rsidRDefault="006D3FC6" w:rsidP="00D25434">
            <w:pPr>
              <w:jc w:val="both"/>
              <w:rPr>
                <w:rFonts w:asciiTheme="minorHAnsi" w:hAnsiTheme="minorHAnsi" w:cstheme="minorHAnsi"/>
                <w:b/>
                <w:sz w:val="20"/>
                <w:szCs w:val="20"/>
              </w:rPr>
            </w:pPr>
          </w:p>
        </w:tc>
      </w:tr>
      <w:tr w:rsidR="006D3FC6" w:rsidRPr="00117ACF" w14:paraId="2A6B1559" w14:textId="77777777" w:rsidTr="00D25434">
        <w:trPr>
          <w:trHeight w:val="315"/>
        </w:trPr>
        <w:tc>
          <w:tcPr>
            <w:tcW w:w="2689" w:type="dxa"/>
          </w:tcPr>
          <w:p w14:paraId="3CF06954"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Naziv vlagatelja</w:t>
            </w:r>
          </w:p>
        </w:tc>
        <w:tc>
          <w:tcPr>
            <w:tcW w:w="3260" w:type="dxa"/>
          </w:tcPr>
          <w:p w14:paraId="6E0597FA" w14:textId="77777777"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LAS Posavje</w:t>
            </w:r>
          </w:p>
          <w:p w14:paraId="67A43134" w14:textId="77777777" w:rsidR="006D3FC6" w:rsidRPr="00117ACF" w:rsidRDefault="006D3FC6" w:rsidP="00D25434">
            <w:pPr>
              <w:jc w:val="both"/>
              <w:rPr>
                <w:rFonts w:asciiTheme="minorHAnsi" w:hAnsiTheme="minorHAnsi" w:cstheme="minorHAnsi"/>
                <w:b/>
                <w:sz w:val="20"/>
                <w:szCs w:val="20"/>
              </w:rPr>
            </w:pPr>
          </w:p>
        </w:tc>
        <w:tc>
          <w:tcPr>
            <w:tcW w:w="3113" w:type="dxa"/>
          </w:tcPr>
          <w:p w14:paraId="21007A93" w14:textId="77777777" w:rsidR="006D3FC6" w:rsidRPr="00117ACF" w:rsidRDefault="006D3FC6" w:rsidP="00D25434">
            <w:pPr>
              <w:jc w:val="right"/>
              <w:rPr>
                <w:rFonts w:asciiTheme="minorHAnsi" w:hAnsiTheme="minorHAnsi" w:cstheme="minorHAnsi"/>
                <w:sz w:val="20"/>
                <w:szCs w:val="20"/>
              </w:rPr>
            </w:pPr>
          </w:p>
        </w:tc>
      </w:tr>
      <w:tr w:rsidR="006D3FC6" w:rsidRPr="00117ACF" w14:paraId="16FDA5BC" w14:textId="77777777" w:rsidTr="00D25434">
        <w:trPr>
          <w:trHeight w:val="315"/>
        </w:trPr>
        <w:tc>
          <w:tcPr>
            <w:tcW w:w="2689" w:type="dxa"/>
            <w:vMerge w:val="restart"/>
          </w:tcPr>
          <w:p w14:paraId="691EB6CB"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 xml:space="preserve">Naziv upravičencev </w:t>
            </w:r>
          </w:p>
          <w:p w14:paraId="5A57842D"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(članov LAS) z območja LAS Posavje in višina podpore</w:t>
            </w:r>
          </w:p>
        </w:tc>
        <w:tc>
          <w:tcPr>
            <w:tcW w:w="3260" w:type="dxa"/>
          </w:tcPr>
          <w:p w14:paraId="6A76AAE8" w14:textId="7BB101BC" w:rsidR="006D3FC6" w:rsidRPr="00117ACF" w:rsidRDefault="00DE0327" w:rsidP="00D25434">
            <w:pPr>
              <w:jc w:val="both"/>
              <w:rPr>
                <w:rFonts w:asciiTheme="minorHAnsi" w:hAnsiTheme="minorHAnsi" w:cstheme="minorHAnsi"/>
                <w:sz w:val="20"/>
                <w:szCs w:val="20"/>
              </w:rPr>
            </w:pPr>
            <w:r w:rsidRPr="00117ACF">
              <w:rPr>
                <w:rFonts w:asciiTheme="minorHAnsi" w:hAnsiTheme="minorHAnsi" w:cstheme="minorHAnsi"/>
                <w:sz w:val="20"/>
                <w:szCs w:val="20"/>
              </w:rPr>
              <w:t>LAS Posavje (RRA Posavje, kot vodilni partner LAS Posavje)</w:t>
            </w:r>
          </w:p>
        </w:tc>
        <w:tc>
          <w:tcPr>
            <w:tcW w:w="3113" w:type="dxa"/>
          </w:tcPr>
          <w:p w14:paraId="65876A15" w14:textId="5D881146" w:rsidR="006D3FC6" w:rsidRPr="00117ACF" w:rsidRDefault="00D90985" w:rsidP="00D25434">
            <w:pPr>
              <w:jc w:val="right"/>
              <w:rPr>
                <w:rFonts w:asciiTheme="minorHAnsi" w:hAnsiTheme="minorHAnsi" w:cstheme="minorHAnsi"/>
                <w:sz w:val="20"/>
                <w:szCs w:val="20"/>
              </w:rPr>
            </w:pPr>
            <w:r w:rsidRPr="00117ACF">
              <w:rPr>
                <w:rFonts w:asciiTheme="minorHAnsi" w:hAnsiTheme="minorHAnsi" w:cstheme="minorHAnsi"/>
                <w:sz w:val="20"/>
                <w:szCs w:val="20"/>
              </w:rPr>
              <w:t>3.633,75 EUR</w:t>
            </w:r>
          </w:p>
        </w:tc>
      </w:tr>
      <w:tr w:rsidR="006D3FC6" w:rsidRPr="00117ACF" w14:paraId="17797843" w14:textId="77777777" w:rsidTr="00D25434">
        <w:trPr>
          <w:trHeight w:val="315"/>
        </w:trPr>
        <w:tc>
          <w:tcPr>
            <w:tcW w:w="2689" w:type="dxa"/>
            <w:vMerge/>
          </w:tcPr>
          <w:p w14:paraId="1BCBEBAD" w14:textId="77777777" w:rsidR="006D3FC6" w:rsidRPr="00117ACF" w:rsidRDefault="006D3FC6" w:rsidP="00D25434">
            <w:pPr>
              <w:jc w:val="both"/>
              <w:rPr>
                <w:rFonts w:asciiTheme="minorHAnsi" w:hAnsiTheme="minorHAnsi" w:cstheme="minorHAnsi"/>
                <w:sz w:val="20"/>
                <w:szCs w:val="20"/>
              </w:rPr>
            </w:pPr>
          </w:p>
        </w:tc>
        <w:tc>
          <w:tcPr>
            <w:tcW w:w="3260" w:type="dxa"/>
          </w:tcPr>
          <w:p w14:paraId="791CFF2C"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Regionalna razvojna agencija Posavje</w:t>
            </w:r>
            <w:r w:rsidR="004227E1" w:rsidRPr="00117ACF">
              <w:rPr>
                <w:rFonts w:asciiTheme="minorHAnsi" w:hAnsiTheme="minorHAnsi" w:cstheme="minorHAnsi"/>
                <w:sz w:val="20"/>
                <w:szCs w:val="20"/>
              </w:rPr>
              <w:t>, (kot javni zavod)</w:t>
            </w:r>
          </w:p>
        </w:tc>
        <w:tc>
          <w:tcPr>
            <w:tcW w:w="3113" w:type="dxa"/>
          </w:tcPr>
          <w:p w14:paraId="68762515" w14:textId="52BB4CB4" w:rsidR="006D3FC6" w:rsidRPr="00117ACF" w:rsidRDefault="00D90985" w:rsidP="00D25434">
            <w:pPr>
              <w:jc w:val="right"/>
              <w:rPr>
                <w:rFonts w:asciiTheme="minorHAnsi" w:hAnsiTheme="minorHAnsi" w:cstheme="minorHAnsi"/>
                <w:sz w:val="20"/>
                <w:szCs w:val="20"/>
              </w:rPr>
            </w:pPr>
            <w:r w:rsidRPr="00117ACF">
              <w:rPr>
                <w:rFonts w:asciiTheme="minorHAnsi" w:hAnsiTheme="minorHAnsi" w:cstheme="minorHAnsi"/>
                <w:sz w:val="20"/>
                <w:szCs w:val="20"/>
              </w:rPr>
              <w:t>8.545,57 EUR</w:t>
            </w:r>
          </w:p>
        </w:tc>
      </w:tr>
      <w:tr w:rsidR="006D3FC6" w:rsidRPr="00117ACF" w14:paraId="6310E70A" w14:textId="77777777" w:rsidTr="00D25434">
        <w:trPr>
          <w:trHeight w:val="315"/>
        </w:trPr>
        <w:tc>
          <w:tcPr>
            <w:tcW w:w="2689" w:type="dxa"/>
            <w:vMerge/>
          </w:tcPr>
          <w:p w14:paraId="2A076FD1" w14:textId="77777777" w:rsidR="006D3FC6" w:rsidRPr="00117ACF" w:rsidRDefault="006D3FC6" w:rsidP="00D25434">
            <w:pPr>
              <w:jc w:val="both"/>
              <w:rPr>
                <w:rFonts w:asciiTheme="minorHAnsi" w:hAnsiTheme="minorHAnsi" w:cstheme="minorHAnsi"/>
                <w:sz w:val="20"/>
                <w:szCs w:val="20"/>
              </w:rPr>
            </w:pPr>
          </w:p>
        </w:tc>
        <w:tc>
          <w:tcPr>
            <w:tcW w:w="3260" w:type="dxa"/>
          </w:tcPr>
          <w:p w14:paraId="7A5977B8" w14:textId="66A55885" w:rsidR="006D3FC6" w:rsidRPr="00117ACF" w:rsidRDefault="006B72AB" w:rsidP="00D25434">
            <w:pPr>
              <w:jc w:val="both"/>
              <w:rPr>
                <w:rFonts w:asciiTheme="minorHAnsi" w:hAnsiTheme="minorHAnsi" w:cstheme="minorHAnsi"/>
                <w:sz w:val="20"/>
                <w:szCs w:val="20"/>
              </w:rPr>
            </w:pPr>
            <w:r w:rsidRPr="00117ACF">
              <w:rPr>
                <w:rFonts w:asciiTheme="minorHAnsi" w:hAnsiTheme="minorHAnsi" w:cstheme="minorHAnsi"/>
                <w:sz w:val="20"/>
                <w:szCs w:val="20"/>
              </w:rPr>
              <w:t>Občina Sevnica</w:t>
            </w:r>
          </w:p>
        </w:tc>
        <w:tc>
          <w:tcPr>
            <w:tcW w:w="3113" w:type="dxa"/>
          </w:tcPr>
          <w:p w14:paraId="5552C308" w14:textId="58BA9E64" w:rsidR="006D3FC6" w:rsidRPr="00117ACF" w:rsidRDefault="006B72AB" w:rsidP="00D25434">
            <w:pPr>
              <w:jc w:val="right"/>
              <w:rPr>
                <w:rFonts w:asciiTheme="minorHAnsi" w:hAnsiTheme="minorHAnsi" w:cstheme="minorHAnsi"/>
                <w:sz w:val="20"/>
                <w:szCs w:val="20"/>
              </w:rPr>
            </w:pPr>
            <w:r w:rsidRPr="00117ACF">
              <w:rPr>
                <w:rFonts w:asciiTheme="minorHAnsi" w:hAnsiTheme="minorHAnsi" w:cstheme="minorHAnsi"/>
                <w:sz w:val="20"/>
                <w:szCs w:val="20"/>
              </w:rPr>
              <w:t>85.506,24 EUR</w:t>
            </w:r>
          </w:p>
        </w:tc>
      </w:tr>
      <w:tr w:rsidR="006D3FC6" w:rsidRPr="00117ACF" w14:paraId="2FC51ADE" w14:textId="77777777" w:rsidTr="00D25434">
        <w:trPr>
          <w:trHeight w:val="315"/>
        </w:trPr>
        <w:tc>
          <w:tcPr>
            <w:tcW w:w="2689" w:type="dxa"/>
            <w:vMerge/>
          </w:tcPr>
          <w:p w14:paraId="1A7C625F" w14:textId="77777777" w:rsidR="006D3FC6" w:rsidRPr="00117ACF" w:rsidRDefault="006D3FC6" w:rsidP="00D25434">
            <w:pPr>
              <w:jc w:val="both"/>
              <w:rPr>
                <w:rFonts w:asciiTheme="minorHAnsi" w:hAnsiTheme="minorHAnsi" w:cstheme="minorHAnsi"/>
                <w:sz w:val="20"/>
                <w:szCs w:val="20"/>
              </w:rPr>
            </w:pPr>
          </w:p>
        </w:tc>
        <w:tc>
          <w:tcPr>
            <w:tcW w:w="3260" w:type="dxa"/>
          </w:tcPr>
          <w:p w14:paraId="30D69407" w14:textId="2B2A9590" w:rsidR="006D3FC6" w:rsidRPr="00117ACF" w:rsidRDefault="00DE0327" w:rsidP="00D25434">
            <w:pPr>
              <w:jc w:val="both"/>
              <w:rPr>
                <w:rFonts w:asciiTheme="minorHAnsi" w:hAnsiTheme="minorHAnsi" w:cstheme="minorHAnsi"/>
                <w:sz w:val="20"/>
                <w:szCs w:val="20"/>
              </w:rPr>
            </w:pPr>
            <w:r w:rsidRPr="00117ACF">
              <w:rPr>
                <w:rFonts w:asciiTheme="minorHAnsi" w:hAnsiTheme="minorHAnsi" w:cstheme="minorHAnsi"/>
                <w:sz w:val="20"/>
                <w:szCs w:val="20"/>
              </w:rPr>
              <w:t>Javni zavod Kozjanski park</w:t>
            </w:r>
          </w:p>
        </w:tc>
        <w:tc>
          <w:tcPr>
            <w:tcW w:w="3113" w:type="dxa"/>
          </w:tcPr>
          <w:p w14:paraId="32F9AF41" w14:textId="763CD550" w:rsidR="006D3FC6" w:rsidRPr="00117ACF" w:rsidRDefault="006B72AB" w:rsidP="00D25434">
            <w:pPr>
              <w:jc w:val="right"/>
              <w:rPr>
                <w:rFonts w:asciiTheme="minorHAnsi" w:hAnsiTheme="minorHAnsi" w:cstheme="minorHAnsi"/>
                <w:sz w:val="20"/>
                <w:szCs w:val="20"/>
              </w:rPr>
            </w:pPr>
            <w:r w:rsidRPr="00117ACF">
              <w:rPr>
                <w:rFonts w:asciiTheme="minorHAnsi" w:hAnsiTheme="minorHAnsi" w:cstheme="minorHAnsi"/>
                <w:sz w:val="20"/>
                <w:szCs w:val="20"/>
              </w:rPr>
              <w:t>2.313,87 EUR</w:t>
            </w:r>
          </w:p>
        </w:tc>
      </w:tr>
      <w:tr w:rsidR="006D3FC6" w:rsidRPr="00117ACF" w14:paraId="0DCC85B2" w14:textId="77777777" w:rsidTr="00D25434">
        <w:tc>
          <w:tcPr>
            <w:tcW w:w="2689" w:type="dxa"/>
          </w:tcPr>
          <w:p w14:paraId="37A490B7"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Skupna višina podpore (za LAS Posavje):</w:t>
            </w:r>
          </w:p>
        </w:tc>
        <w:tc>
          <w:tcPr>
            <w:tcW w:w="6373" w:type="dxa"/>
            <w:gridSpan w:val="2"/>
          </w:tcPr>
          <w:p w14:paraId="3F507CB2" w14:textId="48BEBA9D" w:rsidR="006D3FC6" w:rsidRPr="00117ACF" w:rsidRDefault="00DD46E7"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99.999,43 </w:t>
            </w:r>
            <w:r w:rsidR="006D3FC6" w:rsidRPr="00117ACF">
              <w:rPr>
                <w:rFonts w:asciiTheme="minorHAnsi" w:hAnsiTheme="minorHAnsi" w:cstheme="minorHAnsi"/>
                <w:b/>
                <w:sz w:val="20"/>
                <w:szCs w:val="20"/>
              </w:rPr>
              <w:t>EUR</w:t>
            </w:r>
          </w:p>
        </w:tc>
      </w:tr>
      <w:tr w:rsidR="006D3FC6" w:rsidRPr="00117ACF" w14:paraId="05FA4D9A" w14:textId="77777777" w:rsidTr="00D25434">
        <w:tc>
          <w:tcPr>
            <w:tcW w:w="2689" w:type="dxa"/>
          </w:tcPr>
          <w:p w14:paraId="7A31A6A6"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Vrednost celotnega projekta (za LAS Posavje):</w:t>
            </w:r>
          </w:p>
        </w:tc>
        <w:tc>
          <w:tcPr>
            <w:tcW w:w="6373" w:type="dxa"/>
            <w:gridSpan w:val="2"/>
          </w:tcPr>
          <w:p w14:paraId="5DD315DB" w14:textId="57AF689C" w:rsidR="006D3FC6" w:rsidRPr="00117ACF" w:rsidRDefault="000831E9"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222.396,65 </w:t>
            </w:r>
            <w:r w:rsidR="006D3FC6" w:rsidRPr="00117ACF">
              <w:rPr>
                <w:rFonts w:asciiTheme="minorHAnsi" w:hAnsiTheme="minorHAnsi" w:cstheme="minorHAnsi"/>
                <w:b/>
                <w:sz w:val="20"/>
                <w:szCs w:val="20"/>
              </w:rPr>
              <w:t>EUR</w:t>
            </w:r>
          </w:p>
        </w:tc>
      </w:tr>
      <w:tr w:rsidR="006D3FC6" w:rsidRPr="00117ACF" w14:paraId="74976CE9" w14:textId="77777777" w:rsidTr="00D25434">
        <w:tc>
          <w:tcPr>
            <w:tcW w:w="2689" w:type="dxa"/>
          </w:tcPr>
          <w:p w14:paraId="6E7FB4A8"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Trajanje operacije:</w:t>
            </w:r>
          </w:p>
        </w:tc>
        <w:tc>
          <w:tcPr>
            <w:tcW w:w="6373" w:type="dxa"/>
            <w:gridSpan w:val="2"/>
          </w:tcPr>
          <w:p w14:paraId="34427536" w14:textId="4C4BA063"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24 mesecev (01. </w:t>
            </w:r>
            <w:r w:rsidR="00DD46E7" w:rsidRPr="00117ACF">
              <w:rPr>
                <w:rFonts w:asciiTheme="minorHAnsi" w:hAnsiTheme="minorHAnsi" w:cstheme="minorHAnsi"/>
                <w:b/>
                <w:sz w:val="20"/>
                <w:szCs w:val="20"/>
              </w:rPr>
              <w:t>01</w:t>
            </w:r>
            <w:r w:rsidRPr="00117ACF">
              <w:rPr>
                <w:rFonts w:asciiTheme="minorHAnsi" w:hAnsiTheme="minorHAnsi" w:cstheme="minorHAnsi"/>
                <w:b/>
                <w:sz w:val="20"/>
                <w:szCs w:val="20"/>
              </w:rPr>
              <w:t>. 20</w:t>
            </w:r>
            <w:r w:rsidR="00DD46E7" w:rsidRPr="00117ACF">
              <w:rPr>
                <w:rFonts w:asciiTheme="minorHAnsi" w:hAnsiTheme="minorHAnsi" w:cstheme="minorHAnsi"/>
                <w:b/>
                <w:sz w:val="20"/>
                <w:szCs w:val="20"/>
              </w:rPr>
              <w:t>2</w:t>
            </w:r>
            <w:r w:rsidR="000831E9" w:rsidRPr="00117ACF">
              <w:rPr>
                <w:rFonts w:asciiTheme="minorHAnsi" w:hAnsiTheme="minorHAnsi" w:cstheme="minorHAnsi"/>
                <w:b/>
                <w:sz w:val="20"/>
                <w:szCs w:val="20"/>
              </w:rPr>
              <w:t>1</w:t>
            </w:r>
            <w:r w:rsidRPr="00117ACF">
              <w:rPr>
                <w:rFonts w:asciiTheme="minorHAnsi" w:hAnsiTheme="minorHAnsi" w:cstheme="minorHAnsi"/>
                <w:b/>
                <w:sz w:val="20"/>
                <w:szCs w:val="20"/>
              </w:rPr>
              <w:t xml:space="preserve"> – 3</w:t>
            </w:r>
            <w:r w:rsidR="00DD46E7" w:rsidRPr="00117ACF">
              <w:rPr>
                <w:rFonts w:asciiTheme="minorHAnsi" w:hAnsiTheme="minorHAnsi" w:cstheme="minorHAnsi"/>
                <w:b/>
                <w:sz w:val="20"/>
                <w:szCs w:val="20"/>
              </w:rPr>
              <w:t>1</w:t>
            </w:r>
            <w:r w:rsidRPr="00117ACF">
              <w:rPr>
                <w:rFonts w:asciiTheme="minorHAnsi" w:hAnsiTheme="minorHAnsi" w:cstheme="minorHAnsi"/>
                <w:b/>
                <w:sz w:val="20"/>
                <w:szCs w:val="20"/>
              </w:rPr>
              <w:t xml:space="preserve">. </w:t>
            </w:r>
            <w:r w:rsidR="00DD46E7" w:rsidRPr="00117ACF">
              <w:rPr>
                <w:rFonts w:asciiTheme="minorHAnsi" w:hAnsiTheme="minorHAnsi" w:cstheme="minorHAnsi"/>
                <w:b/>
                <w:sz w:val="20"/>
                <w:szCs w:val="20"/>
              </w:rPr>
              <w:t>12</w:t>
            </w:r>
            <w:r w:rsidRPr="00117ACF">
              <w:rPr>
                <w:rFonts w:asciiTheme="minorHAnsi" w:hAnsiTheme="minorHAnsi" w:cstheme="minorHAnsi"/>
                <w:b/>
                <w:sz w:val="20"/>
                <w:szCs w:val="20"/>
              </w:rPr>
              <w:t>. 202</w:t>
            </w:r>
            <w:r w:rsidR="00DD46E7" w:rsidRPr="00117ACF">
              <w:rPr>
                <w:rFonts w:asciiTheme="minorHAnsi" w:hAnsiTheme="minorHAnsi" w:cstheme="minorHAnsi"/>
                <w:b/>
                <w:sz w:val="20"/>
                <w:szCs w:val="20"/>
              </w:rPr>
              <w:t>2</w:t>
            </w:r>
            <w:r w:rsidRPr="00117ACF">
              <w:rPr>
                <w:rFonts w:asciiTheme="minorHAnsi" w:hAnsiTheme="minorHAnsi" w:cstheme="minorHAnsi"/>
                <w:b/>
                <w:sz w:val="20"/>
                <w:szCs w:val="20"/>
              </w:rPr>
              <w:t>)</w:t>
            </w:r>
          </w:p>
        </w:tc>
      </w:tr>
      <w:tr w:rsidR="006D3FC6" w:rsidRPr="00117ACF" w14:paraId="43B6253E" w14:textId="77777777" w:rsidTr="00D25434">
        <w:tc>
          <w:tcPr>
            <w:tcW w:w="2689" w:type="dxa"/>
          </w:tcPr>
          <w:p w14:paraId="703A0DBE" w14:textId="77777777" w:rsidR="006D3FC6" w:rsidRPr="00117ACF" w:rsidRDefault="006D3FC6" w:rsidP="00D25434">
            <w:pPr>
              <w:jc w:val="both"/>
              <w:rPr>
                <w:rFonts w:asciiTheme="minorHAnsi" w:hAnsiTheme="minorHAnsi" w:cstheme="minorHAnsi"/>
                <w:sz w:val="20"/>
                <w:szCs w:val="20"/>
              </w:rPr>
            </w:pPr>
          </w:p>
          <w:p w14:paraId="7E2E2FD3" w14:textId="77777777" w:rsidR="006D3FC6" w:rsidRPr="00117ACF" w:rsidRDefault="006D3FC6" w:rsidP="00D25434">
            <w:pPr>
              <w:jc w:val="both"/>
              <w:rPr>
                <w:rFonts w:asciiTheme="minorHAnsi" w:hAnsiTheme="minorHAnsi" w:cstheme="minorHAnsi"/>
                <w:sz w:val="20"/>
                <w:szCs w:val="20"/>
              </w:rPr>
            </w:pPr>
            <w:r w:rsidRPr="00117ACF">
              <w:rPr>
                <w:rFonts w:asciiTheme="minorHAnsi" w:hAnsiTheme="minorHAnsi" w:cstheme="minorHAnsi"/>
                <w:sz w:val="20"/>
                <w:szCs w:val="20"/>
              </w:rPr>
              <w:t>Ostali partnerji v projektu</w:t>
            </w:r>
            <w:r w:rsidR="00F16C71" w:rsidRPr="00117ACF">
              <w:rPr>
                <w:rFonts w:asciiTheme="minorHAnsi" w:hAnsiTheme="minorHAnsi" w:cstheme="minorHAnsi"/>
                <w:sz w:val="20"/>
                <w:szCs w:val="20"/>
              </w:rPr>
              <w:t xml:space="preserve"> sodelovanja</w:t>
            </w:r>
            <w:r w:rsidRPr="00117ACF">
              <w:rPr>
                <w:rFonts w:asciiTheme="minorHAnsi" w:hAnsiTheme="minorHAnsi" w:cstheme="minorHAnsi"/>
                <w:sz w:val="20"/>
                <w:szCs w:val="20"/>
              </w:rPr>
              <w:t>:</w:t>
            </w:r>
          </w:p>
        </w:tc>
        <w:tc>
          <w:tcPr>
            <w:tcW w:w="6373" w:type="dxa"/>
            <w:gridSpan w:val="2"/>
          </w:tcPr>
          <w:p w14:paraId="4CEDB0F4" w14:textId="6AF0042E"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LAS </w:t>
            </w:r>
            <w:r w:rsidR="00DD46E7" w:rsidRPr="00117ACF">
              <w:rPr>
                <w:rFonts w:asciiTheme="minorHAnsi" w:hAnsiTheme="minorHAnsi" w:cstheme="minorHAnsi"/>
                <w:b/>
                <w:sz w:val="20"/>
                <w:szCs w:val="20"/>
              </w:rPr>
              <w:t xml:space="preserve">Obsotelje in Kozjansko </w:t>
            </w:r>
            <w:r w:rsidRPr="00117ACF">
              <w:rPr>
                <w:rFonts w:asciiTheme="minorHAnsi" w:hAnsiTheme="minorHAnsi" w:cstheme="minorHAnsi"/>
                <w:b/>
                <w:sz w:val="20"/>
                <w:szCs w:val="20"/>
              </w:rPr>
              <w:t>(vodilni partner)</w:t>
            </w:r>
          </w:p>
          <w:p w14:paraId="55AA71DB" w14:textId="5C41DD1F"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LAS </w:t>
            </w:r>
            <w:r w:rsidR="00571C62" w:rsidRPr="00117ACF">
              <w:rPr>
                <w:rFonts w:asciiTheme="minorHAnsi" w:hAnsiTheme="minorHAnsi" w:cstheme="minorHAnsi"/>
                <w:b/>
                <w:sz w:val="20"/>
                <w:szCs w:val="20"/>
              </w:rPr>
              <w:t>Pri dobrih ljudeh 2020</w:t>
            </w:r>
          </w:p>
          <w:p w14:paraId="7593D743" w14:textId="01FB467F" w:rsidR="006D3FC6" w:rsidRPr="00117ACF" w:rsidRDefault="006D3FC6" w:rsidP="00D25434">
            <w:pPr>
              <w:jc w:val="both"/>
              <w:rPr>
                <w:rFonts w:asciiTheme="minorHAnsi" w:hAnsiTheme="minorHAnsi" w:cstheme="minorHAnsi"/>
                <w:b/>
                <w:sz w:val="20"/>
                <w:szCs w:val="20"/>
              </w:rPr>
            </w:pPr>
            <w:r w:rsidRPr="00117ACF">
              <w:rPr>
                <w:rFonts w:asciiTheme="minorHAnsi" w:hAnsiTheme="minorHAnsi" w:cstheme="minorHAnsi"/>
                <w:b/>
                <w:sz w:val="20"/>
                <w:szCs w:val="20"/>
              </w:rPr>
              <w:t xml:space="preserve">LAS </w:t>
            </w:r>
            <w:r w:rsidR="00571C62" w:rsidRPr="00117ACF">
              <w:rPr>
                <w:rFonts w:asciiTheme="minorHAnsi" w:hAnsiTheme="minorHAnsi" w:cstheme="minorHAnsi"/>
                <w:b/>
                <w:sz w:val="20"/>
                <w:szCs w:val="20"/>
              </w:rPr>
              <w:t>S Ciljem</w:t>
            </w:r>
          </w:p>
        </w:tc>
      </w:tr>
    </w:tbl>
    <w:p w14:paraId="3DBF97C3" w14:textId="77777777" w:rsidR="006D3FC6" w:rsidRPr="00117ACF" w:rsidRDefault="006D3FC6" w:rsidP="006D3FC6">
      <w:pPr>
        <w:pStyle w:val="Odstavekseznama"/>
        <w:spacing w:after="0" w:line="240" w:lineRule="auto"/>
        <w:rPr>
          <w:rFonts w:asciiTheme="minorHAnsi" w:hAnsiTheme="minorHAnsi" w:cstheme="minorHAnsi"/>
          <w:b/>
          <w:sz w:val="20"/>
          <w:szCs w:val="20"/>
        </w:rPr>
      </w:pPr>
    </w:p>
    <w:tbl>
      <w:tblPr>
        <w:tblStyle w:val="Tabelamrea"/>
        <w:tblW w:w="0" w:type="auto"/>
        <w:tblInd w:w="-5" w:type="dxa"/>
        <w:tblLook w:val="04A0" w:firstRow="1" w:lastRow="0" w:firstColumn="1" w:lastColumn="0" w:noHBand="0" w:noVBand="1"/>
      </w:tblPr>
      <w:tblGrid>
        <w:gridCol w:w="3828"/>
        <w:gridCol w:w="2693"/>
        <w:gridCol w:w="2525"/>
      </w:tblGrid>
      <w:tr w:rsidR="006D3FC6" w:rsidRPr="00117ACF" w14:paraId="56AE4EFF" w14:textId="77777777" w:rsidTr="00D25434">
        <w:trPr>
          <w:trHeight w:val="478"/>
        </w:trPr>
        <w:tc>
          <w:tcPr>
            <w:tcW w:w="3828" w:type="dxa"/>
          </w:tcPr>
          <w:p w14:paraId="7A2DDE51" w14:textId="77777777" w:rsidR="006D3FC6" w:rsidRPr="00117ACF" w:rsidRDefault="006D3FC6" w:rsidP="00D25434">
            <w:pPr>
              <w:pStyle w:val="Odstavekseznama"/>
              <w:spacing w:after="160" w:line="259" w:lineRule="auto"/>
              <w:ind w:left="0"/>
              <w:jc w:val="both"/>
              <w:rPr>
                <w:rFonts w:asciiTheme="minorHAnsi" w:hAnsiTheme="minorHAnsi" w:cstheme="minorHAnsi"/>
                <w:b/>
                <w:sz w:val="20"/>
                <w:szCs w:val="20"/>
              </w:rPr>
            </w:pPr>
            <w:r w:rsidRPr="00117ACF">
              <w:rPr>
                <w:rFonts w:asciiTheme="minorHAnsi" w:hAnsiTheme="minorHAnsi" w:cstheme="minorHAnsi"/>
                <w:b/>
                <w:sz w:val="20"/>
                <w:szCs w:val="20"/>
              </w:rPr>
              <w:t xml:space="preserve">Terminski načrt operacije: </w:t>
            </w:r>
          </w:p>
        </w:tc>
        <w:tc>
          <w:tcPr>
            <w:tcW w:w="2693" w:type="dxa"/>
          </w:tcPr>
          <w:p w14:paraId="4CB6B865" w14:textId="77777777" w:rsidR="006D3FC6" w:rsidRPr="00117ACF" w:rsidRDefault="006D3FC6" w:rsidP="00D25434">
            <w:pPr>
              <w:pStyle w:val="Odstavekseznama"/>
              <w:spacing w:after="160" w:line="259" w:lineRule="auto"/>
              <w:ind w:left="0"/>
              <w:rPr>
                <w:rFonts w:asciiTheme="minorHAnsi" w:hAnsiTheme="minorHAnsi" w:cstheme="minorHAnsi"/>
                <w:b/>
                <w:sz w:val="20"/>
                <w:szCs w:val="20"/>
              </w:rPr>
            </w:pPr>
            <w:r w:rsidRPr="00117ACF">
              <w:rPr>
                <w:rFonts w:asciiTheme="minorHAnsi" w:hAnsiTheme="minorHAnsi" w:cstheme="minorHAnsi"/>
                <w:b/>
                <w:sz w:val="20"/>
                <w:szCs w:val="20"/>
              </w:rPr>
              <w:t xml:space="preserve">Dinamika črpanja sredstev: </w:t>
            </w:r>
          </w:p>
          <w:p w14:paraId="18CCD4FC" w14:textId="77777777" w:rsidR="006D3FC6" w:rsidRPr="00117ACF" w:rsidRDefault="006D3FC6" w:rsidP="00D25434">
            <w:pPr>
              <w:pStyle w:val="Odstavekseznama"/>
              <w:spacing w:after="160" w:line="259" w:lineRule="auto"/>
              <w:ind w:left="0"/>
              <w:rPr>
                <w:rFonts w:asciiTheme="minorHAnsi" w:hAnsiTheme="minorHAnsi" w:cstheme="minorHAnsi"/>
                <w:b/>
                <w:sz w:val="20"/>
                <w:szCs w:val="20"/>
              </w:rPr>
            </w:pPr>
            <w:r w:rsidRPr="00117ACF">
              <w:rPr>
                <w:rFonts w:asciiTheme="minorHAnsi" w:hAnsiTheme="minorHAnsi" w:cstheme="minorHAnsi"/>
                <w:b/>
                <w:sz w:val="20"/>
                <w:szCs w:val="20"/>
              </w:rPr>
              <w:t xml:space="preserve">  - rok za oddajo zahtevka na ARSKTRP: </w:t>
            </w:r>
          </w:p>
        </w:tc>
        <w:tc>
          <w:tcPr>
            <w:tcW w:w="2525" w:type="dxa"/>
          </w:tcPr>
          <w:p w14:paraId="0513764E" w14:textId="77777777" w:rsidR="006D3FC6" w:rsidRPr="00117ACF" w:rsidRDefault="006D3FC6" w:rsidP="00D25434">
            <w:pPr>
              <w:pStyle w:val="Odstavekseznama"/>
              <w:spacing w:after="160" w:line="259" w:lineRule="auto"/>
              <w:ind w:left="0"/>
              <w:jc w:val="both"/>
              <w:rPr>
                <w:rFonts w:asciiTheme="minorHAnsi" w:hAnsiTheme="minorHAnsi" w:cstheme="minorHAnsi"/>
                <w:b/>
                <w:sz w:val="20"/>
                <w:szCs w:val="20"/>
              </w:rPr>
            </w:pPr>
            <w:r w:rsidRPr="00117ACF">
              <w:rPr>
                <w:rFonts w:asciiTheme="minorHAnsi" w:hAnsiTheme="minorHAnsi" w:cstheme="minorHAnsi"/>
                <w:b/>
                <w:sz w:val="20"/>
                <w:szCs w:val="20"/>
              </w:rPr>
              <w:t xml:space="preserve">Predviden znesek zahtevka: </w:t>
            </w:r>
          </w:p>
        </w:tc>
      </w:tr>
      <w:tr w:rsidR="006D3FC6" w:rsidRPr="00117ACF" w14:paraId="54F80BFE" w14:textId="77777777" w:rsidTr="00D25434">
        <w:trPr>
          <w:trHeight w:val="478"/>
        </w:trPr>
        <w:tc>
          <w:tcPr>
            <w:tcW w:w="3828" w:type="dxa"/>
          </w:tcPr>
          <w:p w14:paraId="78198378" w14:textId="2A9E2393" w:rsidR="006D3FC6" w:rsidRPr="00117ACF" w:rsidRDefault="006D3FC6" w:rsidP="00E7312D">
            <w:pPr>
              <w:pStyle w:val="Odstavekseznama"/>
              <w:numPr>
                <w:ilvl w:val="0"/>
                <w:numId w:val="3"/>
              </w:numPr>
              <w:spacing w:after="160" w:line="259" w:lineRule="auto"/>
              <w:rPr>
                <w:rFonts w:asciiTheme="minorHAnsi" w:hAnsiTheme="minorHAnsi" w:cstheme="minorHAnsi"/>
                <w:b/>
                <w:sz w:val="20"/>
                <w:szCs w:val="20"/>
              </w:rPr>
            </w:pPr>
            <w:r w:rsidRPr="00117ACF">
              <w:rPr>
                <w:rFonts w:asciiTheme="minorHAnsi" w:hAnsiTheme="minorHAnsi" w:cstheme="minorHAnsi"/>
                <w:b/>
                <w:sz w:val="20"/>
                <w:szCs w:val="20"/>
              </w:rPr>
              <w:t xml:space="preserve">Faza: 01. </w:t>
            </w:r>
            <w:r w:rsidR="000831E9" w:rsidRPr="00117ACF">
              <w:rPr>
                <w:rFonts w:asciiTheme="minorHAnsi" w:hAnsiTheme="minorHAnsi" w:cstheme="minorHAnsi"/>
                <w:b/>
                <w:sz w:val="20"/>
                <w:szCs w:val="20"/>
              </w:rPr>
              <w:t>01</w:t>
            </w:r>
            <w:r w:rsidRPr="00117ACF">
              <w:rPr>
                <w:rFonts w:asciiTheme="minorHAnsi" w:hAnsiTheme="minorHAnsi" w:cstheme="minorHAnsi"/>
                <w:b/>
                <w:sz w:val="20"/>
                <w:szCs w:val="20"/>
              </w:rPr>
              <w:t>. 20</w:t>
            </w:r>
            <w:r w:rsidR="000831E9" w:rsidRPr="00117ACF">
              <w:rPr>
                <w:rFonts w:asciiTheme="minorHAnsi" w:hAnsiTheme="minorHAnsi" w:cstheme="minorHAnsi"/>
                <w:b/>
                <w:sz w:val="20"/>
                <w:szCs w:val="20"/>
              </w:rPr>
              <w:t>21</w:t>
            </w:r>
            <w:r w:rsidRPr="00117ACF">
              <w:rPr>
                <w:rFonts w:asciiTheme="minorHAnsi" w:hAnsiTheme="minorHAnsi" w:cstheme="minorHAnsi"/>
                <w:b/>
                <w:sz w:val="20"/>
                <w:szCs w:val="20"/>
              </w:rPr>
              <w:t xml:space="preserve"> – 3</w:t>
            </w:r>
            <w:r w:rsidR="000831E9" w:rsidRPr="00117ACF">
              <w:rPr>
                <w:rFonts w:asciiTheme="minorHAnsi" w:hAnsiTheme="minorHAnsi" w:cstheme="minorHAnsi"/>
                <w:b/>
                <w:sz w:val="20"/>
                <w:szCs w:val="20"/>
              </w:rPr>
              <w:t>1</w:t>
            </w:r>
            <w:r w:rsidRPr="00117ACF">
              <w:rPr>
                <w:rFonts w:asciiTheme="minorHAnsi" w:hAnsiTheme="minorHAnsi" w:cstheme="minorHAnsi"/>
                <w:b/>
                <w:sz w:val="20"/>
                <w:szCs w:val="20"/>
              </w:rPr>
              <w:t xml:space="preserve">. </w:t>
            </w:r>
            <w:r w:rsidR="000831E9" w:rsidRPr="00117ACF">
              <w:rPr>
                <w:rFonts w:asciiTheme="minorHAnsi" w:hAnsiTheme="minorHAnsi" w:cstheme="minorHAnsi"/>
                <w:b/>
                <w:sz w:val="20"/>
                <w:szCs w:val="20"/>
              </w:rPr>
              <w:t>12</w:t>
            </w:r>
            <w:r w:rsidRPr="00117ACF">
              <w:rPr>
                <w:rFonts w:asciiTheme="minorHAnsi" w:hAnsiTheme="minorHAnsi" w:cstheme="minorHAnsi"/>
                <w:b/>
                <w:sz w:val="20"/>
                <w:szCs w:val="20"/>
              </w:rPr>
              <w:t>. 20</w:t>
            </w:r>
            <w:r w:rsidR="000831E9" w:rsidRPr="00117ACF">
              <w:rPr>
                <w:rFonts w:asciiTheme="minorHAnsi" w:hAnsiTheme="minorHAnsi" w:cstheme="minorHAnsi"/>
                <w:b/>
                <w:sz w:val="20"/>
                <w:szCs w:val="20"/>
              </w:rPr>
              <w:t>21</w:t>
            </w:r>
          </w:p>
          <w:p w14:paraId="05D595F2" w14:textId="77777777" w:rsidR="006D3FC6" w:rsidRPr="00117ACF" w:rsidRDefault="006D3FC6" w:rsidP="00D25434">
            <w:pPr>
              <w:pStyle w:val="Odstavekseznama"/>
              <w:spacing w:after="160" w:line="259" w:lineRule="auto"/>
              <w:rPr>
                <w:rFonts w:asciiTheme="minorHAnsi" w:hAnsiTheme="minorHAnsi" w:cstheme="minorHAnsi"/>
                <w:sz w:val="20"/>
                <w:szCs w:val="20"/>
              </w:rPr>
            </w:pPr>
          </w:p>
        </w:tc>
        <w:tc>
          <w:tcPr>
            <w:tcW w:w="2693" w:type="dxa"/>
          </w:tcPr>
          <w:p w14:paraId="6DE6286C" w14:textId="3E013C66" w:rsidR="006D3FC6" w:rsidRPr="00117ACF" w:rsidRDefault="000831E9" w:rsidP="00D25434">
            <w:pPr>
              <w:pStyle w:val="Odstavekseznama"/>
              <w:spacing w:after="160" w:line="259" w:lineRule="auto"/>
              <w:ind w:left="0"/>
              <w:jc w:val="center"/>
              <w:rPr>
                <w:rFonts w:asciiTheme="minorHAnsi" w:hAnsiTheme="minorHAnsi" w:cstheme="minorHAnsi"/>
                <w:b/>
                <w:sz w:val="20"/>
                <w:szCs w:val="20"/>
              </w:rPr>
            </w:pPr>
            <w:r w:rsidRPr="00117ACF">
              <w:rPr>
                <w:rFonts w:asciiTheme="minorHAnsi" w:hAnsiTheme="minorHAnsi" w:cstheme="minorHAnsi"/>
                <w:b/>
                <w:sz w:val="20"/>
                <w:szCs w:val="20"/>
              </w:rPr>
              <w:t>15</w:t>
            </w:r>
            <w:r w:rsidR="006D3FC6" w:rsidRPr="00117ACF">
              <w:rPr>
                <w:rFonts w:asciiTheme="minorHAnsi" w:hAnsiTheme="minorHAnsi" w:cstheme="minorHAnsi"/>
                <w:b/>
                <w:sz w:val="20"/>
                <w:szCs w:val="20"/>
              </w:rPr>
              <w:t xml:space="preserve">. </w:t>
            </w:r>
            <w:r w:rsidRPr="00117ACF">
              <w:rPr>
                <w:rFonts w:asciiTheme="minorHAnsi" w:hAnsiTheme="minorHAnsi" w:cstheme="minorHAnsi"/>
                <w:b/>
                <w:sz w:val="20"/>
                <w:szCs w:val="20"/>
              </w:rPr>
              <w:t>02</w:t>
            </w:r>
            <w:r w:rsidR="006D3FC6" w:rsidRPr="00117ACF">
              <w:rPr>
                <w:rFonts w:asciiTheme="minorHAnsi" w:hAnsiTheme="minorHAnsi" w:cstheme="minorHAnsi"/>
                <w:b/>
                <w:sz w:val="20"/>
                <w:szCs w:val="20"/>
              </w:rPr>
              <w:t>. 20</w:t>
            </w:r>
            <w:r w:rsidRPr="00117ACF">
              <w:rPr>
                <w:rFonts w:asciiTheme="minorHAnsi" w:hAnsiTheme="minorHAnsi" w:cstheme="minorHAnsi"/>
                <w:b/>
                <w:sz w:val="20"/>
                <w:szCs w:val="20"/>
              </w:rPr>
              <w:t>22</w:t>
            </w:r>
          </w:p>
        </w:tc>
        <w:tc>
          <w:tcPr>
            <w:tcW w:w="2525" w:type="dxa"/>
          </w:tcPr>
          <w:p w14:paraId="31A9AA53" w14:textId="3C2026D2" w:rsidR="006D3FC6" w:rsidRPr="00117ACF" w:rsidRDefault="006D3FC6" w:rsidP="00D25434">
            <w:pPr>
              <w:pStyle w:val="Odstavekseznama"/>
              <w:spacing w:after="160" w:line="259" w:lineRule="auto"/>
              <w:ind w:left="0"/>
              <w:jc w:val="center"/>
              <w:rPr>
                <w:rFonts w:asciiTheme="minorHAnsi" w:hAnsiTheme="minorHAnsi" w:cstheme="minorHAnsi"/>
                <w:b/>
                <w:sz w:val="20"/>
                <w:szCs w:val="20"/>
              </w:rPr>
            </w:pPr>
            <w:r w:rsidRPr="00117ACF">
              <w:rPr>
                <w:rFonts w:asciiTheme="minorHAnsi" w:hAnsiTheme="minorHAnsi" w:cstheme="minorHAnsi"/>
                <w:b/>
                <w:sz w:val="20"/>
                <w:szCs w:val="20"/>
              </w:rPr>
              <w:t xml:space="preserve"> </w:t>
            </w:r>
            <w:r w:rsidR="00641636" w:rsidRPr="00117ACF">
              <w:rPr>
                <w:rFonts w:asciiTheme="minorHAnsi" w:hAnsiTheme="minorHAnsi" w:cstheme="minorHAnsi"/>
                <w:b/>
                <w:sz w:val="20"/>
                <w:szCs w:val="20"/>
              </w:rPr>
              <w:t xml:space="preserve">88.225,88 </w:t>
            </w:r>
            <w:r w:rsidRPr="00117ACF">
              <w:rPr>
                <w:rFonts w:asciiTheme="minorHAnsi" w:hAnsiTheme="minorHAnsi" w:cstheme="minorHAnsi"/>
                <w:b/>
                <w:sz w:val="20"/>
                <w:szCs w:val="20"/>
              </w:rPr>
              <w:t>EUR</w:t>
            </w:r>
          </w:p>
        </w:tc>
      </w:tr>
      <w:tr w:rsidR="006D3FC6" w:rsidRPr="00117ACF" w14:paraId="1A694B11" w14:textId="77777777" w:rsidTr="00D25434">
        <w:trPr>
          <w:trHeight w:val="478"/>
        </w:trPr>
        <w:tc>
          <w:tcPr>
            <w:tcW w:w="3828" w:type="dxa"/>
          </w:tcPr>
          <w:p w14:paraId="4AF0E0F2" w14:textId="063AA35E" w:rsidR="006D3FC6" w:rsidRPr="00117ACF" w:rsidRDefault="006D3FC6" w:rsidP="00E7312D">
            <w:pPr>
              <w:pStyle w:val="Odstavekseznama"/>
              <w:numPr>
                <w:ilvl w:val="0"/>
                <w:numId w:val="3"/>
              </w:numPr>
              <w:spacing w:after="160" w:line="259" w:lineRule="auto"/>
              <w:rPr>
                <w:rFonts w:asciiTheme="minorHAnsi" w:hAnsiTheme="minorHAnsi" w:cstheme="minorHAnsi"/>
                <w:b/>
                <w:sz w:val="20"/>
                <w:szCs w:val="20"/>
              </w:rPr>
            </w:pPr>
            <w:r w:rsidRPr="00117ACF">
              <w:rPr>
                <w:rFonts w:asciiTheme="minorHAnsi" w:hAnsiTheme="minorHAnsi" w:cstheme="minorHAnsi"/>
                <w:b/>
                <w:sz w:val="20"/>
                <w:szCs w:val="20"/>
              </w:rPr>
              <w:t xml:space="preserve">Faza: 01. </w:t>
            </w:r>
            <w:r w:rsidR="0011402A" w:rsidRPr="00117ACF">
              <w:rPr>
                <w:rFonts w:asciiTheme="minorHAnsi" w:hAnsiTheme="minorHAnsi" w:cstheme="minorHAnsi"/>
                <w:b/>
                <w:sz w:val="20"/>
                <w:szCs w:val="20"/>
              </w:rPr>
              <w:t>01</w:t>
            </w:r>
            <w:r w:rsidRPr="00117ACF">
              <w:rPr>
                <w:rFonts w:asciiTheme="minorHAnsi" w:hAnsiTheme="minorHAnsi" w:cstheme="minorHAnsi"/>
                <w:b/>
                <w:sz w:val="20"/>
                <w:szCs w:val="20"/>
              </w:rPr>
              <w:t>. 20</w:t>
            </w:r>
            <w:r w:rsidR="0011402A" w:rsidRPr="00117ACF">
              <w:rPr>
                <w:rFonts w:asciiTheme="minorHAnsi" w:hAnsiTheme="minorHAnsi" w:cstheme="minorHAnsi"/>
                <w:b/>
                <w:sz w:val="20"/>
                <w:szCs w:val="20"/>
              </w:rPr>
              <w:t>22</w:t>
            </w:r>
            <w:r w:rsidRPr="00117ACF">
              <w:rPr>
                <w:rFonts w:asciiTheme="minorHAnsi" w:hAnsiTheme="minorHAnsi" w:cstheme="minorHAnsi"/>
                <w:b/>
                <w:sz w:val="20"/>
                <w:szCs w:val="20"/>
              </w:rPr>
              <w:t xml:space="preserve"> – 3</w:t>
            </w:r>
            <w:r w:rsidR="0011402A" w:rsidRPr="00117ACF">
              <w:rPr>
                <w:rFonts w:asciiTheme="minorHAnsi" w:hAnsiTheme="minorHAnsi" w:cstheme="minorHAnsi"/>
                <w:b/>
                <w:sz w:val="20"/>
                <w:szCs w:val="20"/>
              </w:rPr>
              <w:t>1. 12</w:t>
            </w:r>
            <w:r w:rsidRPr="00117ACF">
              <w:rPr>
                <w:rFonts w:asciiTheme="minorHAnsi" w:hAnsiTheme="minorHAnsi" w:cstheme="minorHAnsi"/>
                <w:b/>
                <w:sz w:val="20"/>
                <w:szCs w:val="20"/>
              </w:rPr>
              <w:t>. 202</w:t>
            </w:r>
            <w:r w:rsidR="0011402A" w:rsidRPr="00117ACF">
              <w:rPr>
                <w:rFonts w:asciiTheme="minorHAnsi" w:hAnsiTheme="minorHAnsi" w:cstheme="minorHAnsi"/>
                <w:b/>
                <w:sz w:val="20"/>
                <w:szCs w:val="20"/>
              </w:rPr>
              <w:t>2</w:t>
            </w:r>
          </w:p>
        </w:tc>
        <w:tc>
          <w:tcPr>
            <w:tcW w:w="2693" w:type="dxa"/>
          </w:tcPr>
          <w:p w14:paraId="15F27D4E" w14:textId="32B23A80" w:rsidR="006D3FC6" w:rsidRPr="00117ACF" w:rsidRDefault="0011402A" w:rsidP="00D25434">
            <w:pPr>
              <w:pStyle w:val="Odstavekseznama"/>
              <w:spacing w:after="160" w:line="259" w:lineRule="auto"/>
              <w:ind w:left="0"/>
              <w:jc w:val="center"/>
              <w:rPr>
                <w:rFonts w:asciiTheme="minorHAnsi" w:hAnsiTheme="minorHAnsi" w:cstheme="minorHAnsi"/>
                <w:b/>
                <w:sz w:val="20"/>
                <w:szCs w:val="20"/>
              </w:rPr>
            </w:pPr>
            <w:r w:rsidRPr="00117ACF">
              <w:rPr>
                <w:rFonts w:asciiTheme="minorHAnsi" w:hAnsiTheme="minorHAnsi" w:cstheme="minorHAnsi"/>
                <w:b/>
                <w:sz w:val="20"/>
                <w:szCs w:val="20"/>
              </w:rPr>
              <w:t>15</w:t>
            </w:r>
            <w:r w:rsidR="006D3FC6" w:rsidRPr="00117ACF">
              <w:rPr>
                <w:rFonts w:asciiTheme="minorHAnsi" w:hAnsiTheme="minorHAnsi" w:cstheme="minorHAnsi"/>
                <w:b/>
                <w:sz w:val="20"/>
                <w:szCs w:val="20"/>
              </w:rPr>
              <w:t xml:space="preserve">. </w:t>
            </w:r>
            <w:r w:rsidRPr="00117ACF">
              <w:rPr>
                <w:rFonts w:asciiTheme="minorHAnsi" w:hAnsiTheme="minorHAnsi" w:cstheme="minorHAnsi"/>
                <w:b/>
                <w:sz w:val="20"/>
                <w:szCs w:val="20"/>
              </w:rPr>
              <w:t>02</w:t>
            </w:r>
            <w:r w:rsidR="006D3FC6" w:rsidRPr="00117ACF">
              <w:rPr>
                <w:rFonts w:asciiTheme="minorHAnsi" w:hAnsiTheme="minorHAnsi" w:cstheme="minorHAnsi"/>
                <w:b/>
                <w:sz w:val="20"/>
                <w:szCs w:val="20"/>
              </w:rPr>
              <w:t>. 202</w:t>
            </w:r>
            <w:r w:rsidRPr="00117ACF">
              <w:rPr>
                <w:rFonts w:asciiTheme="minorHAnsi" w:hAnsiTheme="minorHAnsi" w:cstheme="minorHAnsi"/>
                <w:b/>
                <w:sz w:val="20"/>
                <w:szCs w:val="20"/>
              </w:rPr>
              <w:t>3</w:t>
            </w:r>
          </w:p>
        </w:tc>
        <w:tc>
          <w:tcPr>
            <w:tcW w:w="2525" w:type="dxa"/>
          </w:tcPr>
          <w:p w14:paraId="12BDE790" w14:textId="4A767C52" w:rsidR="006D3FC6" w:rsidRPr="00117ACF" w:rsidRDefault="00641636" w:rsidP="00D25434">
            <w:pPr>
              <w:pStyle w:val="Odstavekseznama"/>
              <w:spacing w:after="160" w:line="259" w:lineRule="auto"/>
              <w:ind w:left="0"/>
              <w:jc w:val="center"/>
              <w:rPr>
                <w:rFonts w:asciiTheme="minorHAnsi" w:hAnsiTheme="minorHAnsi" w:cstheme="minorHAnsi"/>
                <w:b/>
                <w:sz w:val="20"/>
                <w:szCs w:val="20"/>
              </w:rPr>
            </w:pPr>
            <w:r w:rsidRPr="00117ACF">
              <w:rPr>
                <w:rFonts w:asciiTheme="minorHAnsi" w:hAnsiTheme="minorHAnsi" w:cstheme="minorHAnsi"/>
                <w:b/>
                <w:sz w:val="20"/>
                <w:szCs w:val="20"/>
              </w:rPr>
              <w:t>11.773,55</w:t>
            </w:r>
            <w:r w:rsidR="006D3FC6" w:rsidRPr="00117ACF">
              <w:rPr>
                <w:rFonts w:asciiTheme="minorHAnsi" w:hAnsiTheme="minorHAnsi" w:cstheme="minorHAnsi"/>
                <w:b/>
                <w:sz w:val="20"/>
                <w:szCs w:val="20"/>
              </w:rPr>
              <w:t xml:space="preserve"> EUR</w:t>
            </w:r>
          </w:p>
        </w:tc>
      </w:tr>
    </w:tbl>
    <w:p w14:paraId="54719727" w14:textId="77777777" w:rsidR="00834C97" w:rsidRPr="00117ACF" w:rsidRDefault="00834C97" w:rsidP="006D3FC6">
      <w:pPr>
        <w:pStyle w:val="Odstavekseznama"/>
        <w:spacing w:after="0" w:line="240" w:lineRule="auto"/>
        <w:rPr>
          <w:rFonts w:asciiTheme="minorHAnsi" w:hAnsiTheme="minorHAnsi" w:cstheme="minorHAnsi"/>
          <w:b/>
          <w:sz w:val="20"/>
          <w:szCs w:val="20"/>
        </w:rPr>
      </w:pPr>
    </w:p>
    <w:p w14:paraId="354A914A" w14:textId="077DA9CB" w:rsidR="00DB5AB5" w:rsidRPr="00117ACF" w:rsidRDefault="005D4D05" w:rsidP="00D3651C">
      <w:pPr>
        <w:pStyle w:val="Odstavekseznama"/>
        <w:numPr>
          <w:ilvl w:val="0"/>
          <w:numId w:val="2"/>
        </w:numPr>
        <w:spacing w:after="0" w:line="240" w:lineRule="auto"/>
        <w:rPr>
          <w:rFonts w:asciiTheme="minorHAnsi" w:hAnsiTheme="minorHAnsi" w:cstheme="minorHAnsi"/>
          <w:b/>
          <w:sz w:val="20"/>
          <w:szCs w:val="20"/>
        </w:rPr>
      </w:pPr>
      <w:r w:rsidRPr="00117ACF">
        <w:rPr>
          <w:rFonts w:asciiTheme="minorHAnsi" w:hAnsiTheme="minorHAnsi" w:cstheme="minorHAnsi"/>
          <w:b/>
          <w:sz w:val="20"/>
          <w:szCs w:val="20"/>
        </w:rPr>
        <w:t>Podrobne</w:t>
      </w:r>
      <w:r w:rsidR="006D3FC6" w:rsidRPr="00117ACF">
        <w:rPr>
          <w:rFonts w:asciiTheme="minorHAnsi" w:hAnsiTheme="minorHAnsi" w:cstheme="minorHAnsi"/>
          <w:b/>
          <w:sz w:val="20"/>
          <w:szCs w:val="20"/>
        </w:rPr>
        <w:t>j</w:t>
      </w:r>
      <w:r w:rsidRPr="00117ACF">
        <w:rPr>
          <w:rFonts w:asciiTheme="minorHAnsi" w:hAnsiTheme="minorHAnsi" w:cstheme="minorHAnsi"/>
          <w:b/>
          <w:sz w:val="20"/>
          <w:szCs w:val="20"/>
        </w:rPr>
        <w:t>ši opis operacije</w:t>
      </w:r>
    </w:p>
    <w:p w14:paraId="7AE77396" w14:textId="77777777" w:rsidR="00D3651C" w:rsidRPr="00117ACF" w:rsidRDefault="00D3651C" w:rsidP="00D3651C">
      <w:pPr>
        <w:pStyle w:val="Odstavekseznama"/>
        <w:spacing w:after="0" w:line="240" w:lineRule="auto"/>
        <w:rPr>
          <w:rFonts w:asciiTheme="minorHAnsi" w:hAnsiTheme="minorHAnsi" w:cstheme="minorHAnsi"/>
          <w:b/>
          <w:sz w:val="20"/>
          <w:szCs w:val="20"/>
        </w:rPr>
      </w:pPr>
    </w:p>
    <w:tbl>
      <w:tblPr>
        <w:tblW w:w="0" w:type="auto"/>
        <w:tblCellMar>
          <w:left w:w="0" w:type="dxa"/>
          <w:right w:w="0" w:type="dxa"/>
        </w:tblCellMar>
        <w:tblLook w:val="04A0" w:firstRow="1" w:lastRow="0" w:firstColumn="1" w:lastColumn="0" w:noHBand="0" w:noVBand="1"/>
      </w:tblPr>
      <w:tblGrid>
        <w:gridCol w:w="9052"/>
      </w:tblGrid>
      <w:tr w:rsidR="005D4D05" w:rsidRPr="00117ACF" w14:paraId="5A925004" w14:textId="77777777" w:rsidTr="00D25434">
        <w:trPr>
          <w:trHeight w:val="680"/>
        </w:trPr>
        <w:tc>
          <w:tcPr>
            <w:tcW w:w="9052" w:type="dxa"/>
            <w:tcBorders>
              <w:top w:val="single" w:sz="8"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14:paraId="02C4FFB4" w14:textId="1AAFA39F" w:rsidR="005D4D05" w:rsidRPr="00117ACF" w:rsidRDefault="005D4D05" w:rsidP="005D4D05">
            <w:pPr>
              <w:spacing w:line="259" w:lineRule="auto"/>
              <w:rPr>
                <w:rFonts w:asciiTheme="minorHAnsi" w:eastAsiaTheme="minorHAnsi" w:hAnsiTheme="minorHAnsi" w:cstheme="minorHAnsi"/>
                <w:b/>
                <w:bCs/>
                <w:sz w:val="20"/>
                <w:szCs w:val="20"/>
                <w:lang w:eastAsia="en-US"/>
              </w:rPr>
            </w:pPr>
            <w:r w:rsidRPr="00117ACF">
              <w:rPr>
                <w:rFonts w:asciiTheme="minorHAnsi" w:eastAsiaTheme="minorHAnsi" w:hAnsiTheme="minorHAnsi" w:cstheme="minorHAnsi"/>
                <w:b/>
                <w:bCs/>
                <w:sz w:val="20"/>
                <w:szCs w:val="20"/>
                <w:lang w:eastAsia="en-US"/>
              </w:rPr>
              <w:t>PODROBEN OPIS OPERACIJE SODELOVANJA BIOSFERNA OBMOČJA SLOVENIJE</w:t>
            </w:r>
          </w:p>
        </w:tc>
      </w:tr>
      <w:tr w:rsidR="005D4D05" w:rsidRPr="00117ACF" w14:paraId="509C1C2A" w14:textId="77777777" w:rsidTr="00D2543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B3CC8" w14:textId="77777777" w:rsidR="003029F9" w:rsidRPr="00117ACF" w:rsidRDefault="003029F9" w:rsidP="00165A6B">
            <w:pPr>
              <w:spacing w:after="160" w:line="259" w:lineRule="auto"/>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Projekt sodelovanja »Centri interpretacije zavarovanih območij« je</w:t>
            </w:r>
            <w:r w:rsidRPr="00117ACF">
              <w:rPr>
                <w:rFonts w:asciiTheme="minorHAnsi" w:hAnsiTheme="minorHAnsi" w:cstheme="minorHAnsi"/>
                <w:color w:val="000000"/>
                <w:sz w:val="20"/>
                <w:szCs w:val="20"/>
              </w:rPr>
              <w:t xml:space="preserve"> </w:t>
            </w:r>
            <w:proofErr w:type="spellStart"/>
            <w:r w:rsidRPr="00117ACF">
              <w:rPr>
                <w:rFonts w:asciiTheme="minorHAnsi" w:hAnsiTheme="minorHAnsi" w:cstheme="minorHAnsi"/>
                <w:color w:val="000000"/>
                <w:sz w:val="20"/>
                <w:szCs w:val="20"/>
              </w:rPr>
              <w:t>o</w:t>
            </w:r>
            <w:r w:rsidRPr="00DB5AB5">
              <w:rPr>
                <w:rFonts w:asciiTheme="minorHAnsi" w:hAnsiTheme="minorHAnsi" w:cstheme="minorHAnsi"/>
                <w:color w:val="000000"/>
                <w:sz w:val="20"/>
                <w:szCs w:val="20"/>
              </w:rPr>
              <w:t>koljski</w:t>
            </w:r>
            <w:proofErr w:type="spellEnd"/>
            <w:r w:rsidRPr="00DB5AB5">
              <w:rPr>
                <w:rFonts w:asciiTheme="minorHAnsi" w:hAnsiTheme="minorHAnsi" w:cstheme="minorHAnsi"/>
                <w:color w:val="000000"/>
                <w:sz w:val="20"/>
                <w:szCs w:val="20"/>
              </w:rPr>
              <w:t xml:space="preserve"> projekt, katerega rdeča nit je povezovanje štirih zavarovanih območij narave ter ozaveščeno izkoriščanje potencialov narav</w:t>
            </w:r>
            <w:r w:rsidRPr="00117ACF">
              <w:rPr>
                <w:rFonts w:asciiTheme="minorHAnsi" w:hAnsiTheme="minorHAnsi" w:cstheme="minorHAnsi"/>
                <w:color w:val="000000"/>
                <w:sz w:val="20"/>
                <w:szCs w:val="20"/>
              </w:rPr>
              <w:t>n</w:t>
            </w:r>
            <w:r w:rsidRPr="00DB5AB5">
              <w:rPr>
                <w:rFonts w:asciiTheme="minorHAnsi" w:hAnsiTheme="minorHAnsi" w:cstheme="minorHAnsi"/>
                <w:color w:val="000000"/>
                <w:sz w:val="20"/>
                <w:szCs w:val="20"/>
              </w:rPr>
              <w:t>e dediščine za trajnostni razvoj in krepitev perspektivne turistične dejavnosti</w:t>
            </w:r>
            <w:r w:rsidRPr="00117ACF">
              <w:rPr>
                <w:rFonts w:asciiTheme="minorHAnsi" w:hAnsiTheme="minorHAnsi" w:cstheme="minorHAnsi"/>
                <w:color w:val="000000"/>
                <w:sz w:val="20"/>
                <w:szCs w:val="20"/>
              </w:rPr>
              <w:t xml:space="preserve">. Projekt se je začel </w:t>
            </w:r>
            <w:r w:rsidRPr="00DB5AB5">
              <w:rPr>
                <w:rFonts w:asciiTheme="minorHAnsi" w:hAnsiTheme="minorHAnsi" w:cstheme="minorHAnsi"/>
                <w:color w:val="000000"/>
                <w:sz w:val="20"/>
                <w:szCs w:val="20"/>
              </w:rPr>
              <w:t>izvajati v začetku leta 2021</w:t>
            </w:r>
            <w:r w:rsidRPr="00117ACF">
              <w:rPr>
                <w:rFonts w:asciiTheme="minorHAnsi" w:hAnsiTheme="minorHAnsi" w:cstheme="minorHAnsi"/>
                <w:color w:val="000000"/>
                <w:sz w:val="20"/>
                <w:szCs w:val="20"/>
              </w:rPr>
              <w:t>, i</w:t>
            </w:r>
            <w:r w:rsidRPr="00DB5AB5">
              <w:rPr>
                <w:rFonts w:asciiTheme="minorHAnsi" w:hAnsiTheme="minorHAnsi" w:cstheme="minorHAnsi"/>
                <w:color w:val="000000"/>
                <w:sz w:val="20"/>
                <w:szCs w:val="20"/>
              </w:rPr>
              <w:t xml:space="preserve">zvedba bo trajala dve leti, predvidoma do konca leta 2022. Partnerji projekta bodo skupaj in vsak na svojem območju skrbeli za ozaveščanje o pomenu varovanja okolja in narave, izdelali bodo načrt interpretacije zavarovane narave z itinerarji za različne ciljne skupine in z investicijami uredili t. i. </w:t>
            </w:r>
            <w:proofErr w:type="spellStart"/>
            <w:r w:rsidRPr="00DB5AB5">
              <w:rPr>
                <w:rFonts w:asciiTheme="minorHAnsi" w:hAnsiTheme="minorHAnsi" w:cstheme="minorHAnsi"/>
                <w:color w:val="000000"/>
                <w:sz w:val="20"/>
                <w:szCs w:val="20"/>
              </w:rPr>
              <w:t>interpretacijske</w:t>
            </w:r>
            <w:proofErr w:type="spellEnd"/>
            <w:r w:rsidRPr="00DB5AB5">
              <w:rPr>
                <w:rFonts w:asciiTheme="minorHAnsi" w:hAnsiTheme="minorHAnsi" w:cstheme="minorHAnsi"/>
                <w:color w:val="000000"/>
                <w:sz w:val="20"/>
                <w:szCs w:val="20"/>
              </w:rPr>
              <w:t xml:space="preserve"> točke zavarovanih območij. </w:t>
            </w:r>
          </w:p>
          <w:p w14:paraId="3F0CF30C" w14:textId="1DF7A59F" w:rsidR="005D4D05" w:rsidRPr="00117ACF" w:rsidRDefault="003029F9" w:rsidP="00165A6B">
            <w:pPr>
              <w:spacing w:after="160" w:line="259" w:lineRule="auto"/>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Posavju bo projekt prinesel pomembno pridobitev, t. j. ure</w:t>
            </w:r>
            <w:r w:rsidR="00937EFE" w:rsidRPr="00117ACF">
              <w:rPr>
                <w:rFonts w:asciiTheme="minorHAnsi" w:hAnsiTheme="minorHAnsi" w:cstheme="minorHAnsi"/>
                <w:color w:val="000000"/>
                <w:sz w:val="20"/>
                <w:szCs w:val="20"/>
              </w:rPr>
              <w:t xml:space="preserve">jene </w:t>
            </w:r>
            <w:r w:rsidRPr="00DB5AB5">
              <w:rPr>
                <w:rFonts w:asciiTheme="minorHAnsi" w:hAnsiTheme="minorHAnsi" w:cstheme="minorHAnsi"/>
                <w:color w:val="000000"/>
                <w:sz w:val="20"/>
                <w:szCs w:val="20"/>
              </w:rPr>
              <w:t>namestitven</w:t>
            </w:r>
            <w:r w:rsidR="00937EFE" w:rsidRPr="00117ACF">
              <w:rPr>
                <w:rFonts w:asciiTheme="minorHAnsi" w:hAnsiTheme="minorHAnsi" w:cstheme="minorHAnsi"/>
                <w:color w:val="000000"/>
                <w:sz w:val="20"/>
                <w:szCs w:val="20"/>
              </w:rPr>
              <w:t xml:space="preserve">e </w:t>
            </w:r>
            <w:r w:rsidRPr="00DB5AB5">
              <w:rPr>
                <w:rFonts w:asciiTheme="minorHAnsi" w:hAnsiTheme="minorHAnsi" w:cstheme="minorHAnsi"/>
                <w:color w:val="000000"/>
                <w:sz w:val="20"/>
                <w:szCs w:val="20"/>
              </w:rPr>
              <w:t>kapacitet</w:t>
            </w:r>
            <w:r w:rsidR="00937EFE" w:rsidRPr="00117ACF">
              <w:rPr>
                <w:rFonts w:asciiTheme="minorHAnsi" w:hAnsiTheme="minorHAnsi" w:cstheme="minorHAnsi"/>
                <w:color w:val="000000"/>
                <w:sz w:val="20"/>
                <w:szCs w:val="20"/>
              </w:rPr>
              <w:t>e</w:t>
            </w:r>
            <w:r w:rsidRPr="00DB5AB5">
              <w:rPr>
                <w:rFonts w:asciiTheme="minorHAnsi" w:hAnsiTheme="minorHAnsi" w:cstheme="minorHAnsi"/>
                <w:color w:val="000000"/>
                <w:sz w:val="20"/>
                <w:szCs w:val="20"/>
              </w:rPr>
              <w:t xml:space="preserve"> v Tončkovem domu na Lisci, kjer bodo kot aktivnost projekta izvedeni tudi naravoslovni dnevi za učence posavskih osnovnih šol. Z </w:t>
            </w:r>
            <w:r w:rsidRPr="00DB5AB5">
              <w:rPr>
                <w:rFonts w:asciiTheme="minorHAnsi" w:hAnsiTheme="minorHAnsi" w:cstheme="minorHAnsi"/>
                <w:color w:val="000000"/>
                <w:sz w:val="20"/>
                <w:szCs w:val="20"/>
              </w:rPr>
              <w:lastRenderedPageBreak/>
              <w:t>ureditvijo sob v Tončkovem domu se hkrati povečuje dostopnost izobraževalnih, rekreativnih in turističnih vsebin tudi za vse ostale prebivalce in obiskovalce območja LAS Posavje.</w:t>
            </w:r>
          </w:p>
          <w:p w14:paraId="7FA28A90" w14:textId="7B6E89AE"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6A1CAB">
              <w:rPr>
                <w:rFonts w:asciiTheme="minorHAnsi" w:hAnsiTheme="minorHAnsi" w:cstheme="minorHAnsi"/>
                <w:b/>
                <w:bCs/>
                <w:color w:val="000000"/>
                <w:sz w:val="20"/>
                <w:szCs w:val="20"/>
                <w:shd w:val="clear" w:color="auto" w:fill="C5E0B3" w:themeFill="accent6" w:themeFillTint="66"/>
              </w:rPr>
              <w:t>CILJ SKUPNE OPERACIJE</w:t>
            </w:r>
            <w:r w:rsidR="006A1CAB" w:rsidRPr="006A1CAB">
              <w:rPr>
                <w:rFonts w:asciiTheme="minorHAnsi" w:hAnsiTheme="minorHAnsi" w:cstheme="minorHAnsi"/>
                <w:b/>
                <w:bCs/>
                <w:color w:val="000000"/>
                <w:sz w:val="20"/>
                <w:szCs w:val="20"/>
                <w:shd w:val="clear" w:color="auto" w:fill="C5E0B3" w:themeFill="accent6" w:themeFillTint="66"/>
              </w:rPr>
              <w:t>:</w:t>
            </w:r>
            <w:r w:rsidR="006A1CAB">
              <w:rPr>
                <w:rFonts w:asciiTheme="minorHAnsi" w:hAnsiTheme="minorHAnsi" w:cstheme="minorHAnsi"/>
                <w:b/>
                <w:bCs/>
                <w:color w:val="000000"/>
                <w:sz w:val="20"/>
                <w:szCs w:val="20"/>
              </w:rPr>
              <w:t xml:space="preserve"> </w:t>
            </w:r>
            <w:r w:rsidRPr="00DB5AB5">
              <w:rPr>
                <w:rFonts w:asciiTheme="minorHAnsi" w:hAnsiTheme="minorHAnsi" w:cstheme="minorHAnsi"/>
                <w:color w:val="000000"/>
                <w:sz w:val="20"/>
                <w:szCs w:val="20"/>
              </w:rPr>
              <w:t>V času, ko se spoprijemamo z vedno večjim uničevanjem okolja, narašča tudi potreba po ozaveščanju ljudi o pomenu varstva narave. Ob tem se moramo nujno zavedati, da z varstvom narave posredno varujemo tudi sebe. Pogosto pozabimo, da ob ohranjanju biotske raznovrstnosti prispevamo tudi k razvoju lokalnih skupnosti ter varovanju kulturne dediščine.</w:t>
            </w:r>
          </w:p>
          <w:p w14:paraId="19AAAF06" w14:textId="5FFCA32F"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Za vrste, katerih velikost populacij upada, ter habitate in ekosisteme, katerih površina se zmanjšuje, imamo v Sloveniji uvedene posebne varstvene ukrepe. Nanašajo se na neposredno varstvo vrst in osebkov (prepovedano ali omejeno je uničevanje, trganje, nabiranje, lov…), na ravnanja znotraj območij (dovoljena je le omejena kmetijska raba, omejena sečnja…) in na ustanavljanje fizično-geografskih enot, kjer naj bi varovanje biotske raznovrstnosti imelo prednost pred drugimi rabami. Takšna območja imenujemo zavarovana območja narave. In prav takšna območja, zavarovana območja narave, želimo v partnerski operaciji povezati in nadgraditi njihove vsebine.</w:t>
            </w:r>
          </w:p>
          <w:p w14:paraId="440944A2" w14:textId="5D2E0A8F"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Zavarovane imamo nekaj manj kot 15</w:t>
            </w:r>
            <w:r w:rsidR="002227DD" w:rsidRPr="00117ACF">
              <w:rPr>
                <w:rFonts w:asciiTheme="minorHAnsi" w:hAnsiTheme="minorHAnsi" w:cstheme="minorHAnsi"/>
                <w:color w:val="000000"/>
                <w:sz w:val="20"/>
                <w:szCs w:val="20"/>
              </w:rPr>
              <w:t>%</w:t>
            </w:r>
            <w:r w:rsidRPr="00DB5AB5">
              <w:rPr>
                <w:rFonts w:asciiTheme="minorHAnsi" w:hAnsiTheme="minorHAnsi" w:cstheme="minorHAnsi"/>
                <w:color w:val="000000"/>
                <w:sz w:val="20"/>
                <w:szCs w:val="20"/>
              </w:rPr>
              <w:t xml:space="preserve"> površine slovenskega ozemlja, velik del ima upravljavca, ki skrbi za upoštevanje zakonov in upravljanje z naravnimi viri. V Sloveniji smo ob tem sprejeli tudi evropski sistem varovanja narave. Povsod, kjer so izpolnjena stroga numerična merila ogroženosti vrst in habitatov na ravni Evrope, smo, kakor vse države članice EU, ustanovili območja Nature 2000. Evropski pravni red nas zavezuje, da v njih vzdržujemo razmere, ki bodo zagotavljale ohranjanje zatečenega stanja ali ga celo izboljšale. V Sloveniji pa so 4 območja vključena tudi v svetovno mrežo MAB, ki obsega že 651 območij v kar 120 državah sveta. Man </w:t>
            </w:r>
            <w:proofErr w:type="spellStart"/>
            <w:r w:rsidRPr="00DB5AB5">
              <w:rPr>
                <w:rFonts w:asciiTheme="minorHAnsi" w:hAnsiTheme="minorHAnsi" w:cstheme="minorHAnsi"/>
                <w:color w:val="000000"/>
                <w:sz w:val="20"/>
                <w:szCs w:val="20"/>
              </w:rPr>
              <w:t>and</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the</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Biosphere</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Programme</w:t>
            </w:r>
            <w:proofErr w:type="spellEnd"/>
            <w:r w:rsidRPr="00DB5AB5">
              <w:rPr>
                <w:rFonts w:asciiTheme="minorHAnsi" w:hAnsiTheme="minorHAnsi" w:cstheme="minorHAnsi"/>
                <w:color w:val="000000"/>
                <w:sz w:val="20"/>
                <w:szCs w:val="20"/>
              </w:rPr>
              <w:t xml:space="preserve"> (MAB)</w:t>
            </w:r>
            <w:r w:rsidR="00945BFA"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 xml:space="preserve">program Človek in Biosfera je medvladni raziskovalni program UNESCA (organizacije Združenih narodov za izobraževanje, znanost in kulturo, ang. </w:t>
            </w:r>
            <w:proofErr w:type="spellStart"/>
            <w:r w:rsidRPr="00DB5AB5">
              <w:rPr>
                <w:rFonts w:asciiTheme="minorHAnsi" w:hAnsiTheme="minorHAnsi" w:cstheme="minorHAnsi"/>
                <w:color w:val="000000"/>
                <w:sz w:val="20"/>
                <w:szCs w:val="20"/>
              </w:rPr>
              <w:t>United</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Nations</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Educational</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Scientific</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and</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Cultural</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Organisation</w:t>
            </w:r>
            <w:proofErr w:type="spellEnd"/>
            <w:r w:rsidRPr="00DB5AB5">
              <w:rPr>
                <w:rFonts w:asciiTheme="minorHAnsi" w:hAnsiTheme="minorHAnsi" w:cstheme="minorHAnsi"/>
                <w:color w:val="000000"/>
                <w:sz w:val="20"/>
                <w:szCs w:val="20"/>
              </w:rPr>
              <w:t xml:space="preserve">; v nadaljnjem besedilu: UNESCO MAB), ki poteka že od leta 1971. Njegov cilj je vzpostaviti ravnovesje odnosa med človekom, naravo in kulturnim izročilom. Razglašena </w:t>
            </w:r>
            <w:proofErr w:type="spellStart"/>
            <w:r w:rsidRPr="00DB5AB5">
              <w:rPr>
                <w:rFonts w:asciiTheme="minorHAnsi" w:hAnsiTheme="minorHAnsi" w:cstheme="minorHAnsi"/>
                <w:color w:val="000000"/>
                <w:sz w:val="20"/>
                <w:szCs w:val="20"/>
              </w:rPr>
              <w:t>biosferna</w:t>
            </w:r>
            <w:proofErr w:type="spellEnd"/>
            <w:r w:rsidRPr="00DB5AB5">
              <w:rPr>
                <w:rFonts w:asciiTheme="minorHAnsi" w:hAnsiTheme="minorHAnsi" w:cstheme="minorHAnsi"/>
                <w:color w:val="000000"/>
                <w:sz w:val="20"/>
                <w:szCs w:val="20"/>
              </w:rPr>
              <w:t xml:space="preserve"> območja predstavljajo vzorčne primere za uresničevanje trajnostnega razvoja na lokalni, nacionalni in globalni ravni.</w:t>
            </w:r>
          </w:p>
          <w:p w14:paraId="329AD152" w14:textId="77777777"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V Sloveniji so bila do leta 2018 opredeljena štiri </w:t>
            </w:r>
            <w:proofErr w:type="spellStart"/>
            <w:r w:rsidRPr="00DB5AB5">
              <w:rPr>
                <w:rFonts w:asciiTheme="minorHAnsi" w:hAnsiTheme="minorHAnsi" w:cstheme="minorHAnsi"/>
                <w:color w:val="000000"/>
                <w:sz w:val="20"/>
                <w:szCs w:val="20"/>
              </w:rPr>
              <w:t>biosferna</w:t>
            </w:r>
            <w:proofErr w:type="spellEnd"/>
            <w:r w:rsidRPr="00DB5AB5">
              <w:rPr>
                <w:rFonts w:asciiTheme="minorHAnsi" w:hAnsiTheme="minorHAnsi" w:cstheme="minorHAnsi"/>
                <w:color w:val="000000"/>
                <w:sz w:val="20"/>
                <w:szCs w:val="20"/>
              </w:rPr>
              <w:t xml:space="preserve"> območja UNESCO MAB, ki pomenijo dodatno raven ohranjanja narave, ki poudarja poseben pristop na tem področju, in sicer:</w:t>
            </w:r>
          </w:p>
          <w:p w14:paraId="785D01CA" w14:textId="77777777" w:rsidR="009D5139" w:rsidRPr="00DB5AB5" w:rsidRDefault="009D5139" w:rsidP="009D5139">
            <w:pPr>
              <w:numPr>
                <w:ilvl w:val="0"/>
                <w:numId w:val="29"/>
              </w:numPr>
              <w:spacing w:before="100" w:beforeAutospacing="1" w:after="100" w:afterAutospacing="1"/>
              <w:jc w:val="both"/>
              <w:rPr>
                <w:rFonts w:asciiTheme="minorHAnsi" w:hAnsiTheme="minorHAnsi" w:cstheme="minorHAnsi"/>
                <w:color w:val="000000"/>
                <w:sz w:val="20"/>
                <w:szCs w:val="20"/>
              </w:rPr>
            </w:pP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Julijske Alpe je bilo opredeljeno leta 2003. Osrednje in robno območje obsega Triglavski narodni park, prehodno območje pa širši del Julijskih Alp.</w:t>
            </w:r>
          </w:p>
          <w:p w14:paraId="231A9BC5" w14:textId="77777777" w:rsidR="009D5139" w:rsidRPr="00DB5AB5" w:rsidRDefault="009D5139" w:rsidP="009D5139">
            <w:pPr>
              <w:numPr>
                <w:ilvl w:val="0"/>
                <w:numId w:val="29"/>
              </w:numPr>
              <w:spacing w:before="100" w:beforeAutospacing="1" w:after="100" w:afterAutospacing="1"/>
              <w:jc w:val="both"/>
              <w:rPr>
                <w:rFonts w:asciiTheme="minorHAnsi" w:hAnsiTheme="minorHAnsi" w:cstheme="minorHAnsi"/>
                <w:color w:val="000000"/>
                <w:sz w:val="20"/>
                <w:szCs w:val="20"/>
              </w:rPr>
            </w:pP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Kras je bilo opredeljeno leta 2004. Obsega Regijski park Škocjanske jame z vplivnim območjem in celotno območje občine Divača.</w:t>
            </w:r>
          </w:p>
          <w:p w14:paraId="4ED691EF" w14:textId="77777777" w:rsidR="009D5139" w:rsidRPr="00DB5AB5" w:rsidRDefault="009D5139" w:rsidP="009D5139">
            <w:pPr>
              <w:numPr>
                <w:ilvl w:val="0"/>
                <w:numId w:val="29"/>
              </w:numPr>
              <w:spacing w:before="100" w:beforeAutospacing="1" w:after="100" w:afterAutospacing="1"/>
              <w:jc w:val="both"/>
              <w:rPr>
                <w:rFonts w:asciiTheme="minorHAnsi" w:hAnsiTheme="minorHAnsi" w:cstheme="minorHAnsi"/>
                <w:color w:val="000000"/>
                <w:sz w:val="20"/>
                <w:szCs w:val="20"/>
              </w:rPr>
            </w:pP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Kozjansko in Obsotelje vključuje širše območje Kozjanskega parka. Na seznam je bilo vključeno leta 2010.</w:t>
            </w:r>
          </w:p>
          <w:p w14:paraId="18A94E9A" w14:textId="3A24FF2E" w:rsidR="009D5139" w:rsidRPr="00117ACF" w:rsidRDefault="009D5139" w:rsidP="009D5139">
            <w:pPr>
              <w:numPr>
                <w:ilvl w:val="0"/>
                <w:numId w:val="29"/>
              </w:numPr>
              <w:spacing w:before="100" w:beforeAutospacing="1" w:after="100" w:afterAutospacing="1"/>
              <w:jc w:val="both"/>
              <w:rPr>
                <w:rFonts w:asciiTheme="minorHAnsi" w:hAnsiTheme="minorHAnsi" w:cstheme="minorHAnsi"/>
                <w:color w:val="000000"/>
                <w:sz w:val="20"/>
                <w:szCs w:val="20"/>
              </w:rPr>
            </w:pP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Mura je bilo razglašeno leta 2018. Na območju se nahaja največji slovenski poplavni gozd, je gnezdišče belorepega orla in črnih štorkelj. Veliko je 700 km2 in je edino na svetu, ki se nahaja v 5 državah (Sloveniji, Avstriji, Madžarski, Hrvaški in Srbiji).</w:t>
            </w:r>
          </w:p>
          <w:p w14:paraId="3B744D83" w14:textId="2A19C68B" w:rsidR="00FD25A6" w:rsidRPr="00117ACF" w:rsidRDefault="00CA4325" w:rsidP="00FD25A6">
            <w:pPr>
              <w:jc w:val="both"/>
              <w:rPr>
                <w:rFonts w:asciiTheme="minorHAnsi" w:hAnsiTheme="minorHAnsi" w:cstheme="minorHAnsi"/>
                <w:color w:val="000000"/>
                <w:sz w:val="20"/>
                <w:szCs w:val="20"/>
              </w:rPr>
            </w:pPr>
            <w:r w:rsidRPr="00117ACF">
              <w:rPr>
                <w:rFonts w:asciiTheme="minorHAnsi" w:eastAsiaTheme="minorHAnsi" w:hAnsiTheme="minorHAnsi" w:cstheme="minorHAnsi"/>
                <w:b/>
                <w:sz w:val="20"/>
                <w:szCs w:val="20"/>
                <w:shd w:val="clear" w:color="auto" w:fill="C5E0B3" w:themeFill="accent6" w:themeFillTint="66"/>
                <w:lang w:eastAsia="en-US"/>
              </w:rPr>
              <w:t>PRENOS DOBRIH PRAKS</w:t>
            </w:r>
            <w:r w:rsidR="00991582" w:rsidRPr="00117ACF">
              <w:rPr>
                <w:rFonts w:asciiTheme="minorHAnsi" w:eastAsiaTheme="minorHAnsi" w:hAnsiTheme="minorHAnsi" w:cstheme="minorHAnsi"/>
                <w:b/>
                <w:sz w:val="20"/>
                <w:szCs w:val="20"/>
                <w:shd w:val="clear" w:color="auto" w:fill="C5E0B3" w:themeFill="accent6" w:themeFillTint="66"/>
                <w:lang w:eastAsia="en-US"/>
              </w:rPr>
              <w:t>:</w:t>
            </w:r>
            <w:r w:rsidR="00991582" w:rsidRPr="00117ACF">
              <w:rPr>
                <w:rFonts w:asciiTheme="minorHAnsi" w:eastAsiaTheme="minorHAnsi" w:hAnsiTheme="minorHAnsi" w:cstheme="minorHAnsi"/>
                <w:b/>
                <w:sz w:val="20"/>
                <w:szCs w:val="20"/>
                <w:lang w:eastAsia="en-US"/>
              </w:rPr>
              <w:t xml:space="preserve"> </w:t>
            </w:r>
            <w:r w:rsidR="009D5139" w:rsidRPr="00DB5AB5">
              <w:rPr>
                <w:rFonts w:asciiTheme="minorHAnsi" w:hAnsiTheme="minorHAnsi" w:cstheme="minorHAnsi"/>
                <w:color w:val="000000"/>
                <w:sz w:val="20"/>
                <w:szCs w:val="20"/>
              </w:rPr>
              <w:t>V operaciji povezujemo dve MAB UNESCO območji (Kozjansko in Obsotelje ter Mura) in dve zavarovani območji narave: Krajinski park Zgornja Idrijca in Planinsko polje. Območje Planinskega polja bo vključeno samo kot opazovalec oz. izvedle so bodo pripravljalne aktivnosti, ki bodo omogočale nadaljnji razvoj zaščitnega območja.</w:t>
            </w:r>
          </w:p>
          <w:p w14:paraId="32391614" w14:textId="7C9A030F"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Vsi vključeni partnerji (upravljavci zavarovanih območij in ključni deležniki), se zavedamo pomena ohranjanja biotske raznovrstnosti, naravne dediščine in kulturne krajine, zato smo se odločili, da skozi projekte aktivnosti zagotovimo izmenjavo izkušenj in pridobivanje novih znanj ter izvedemo njihovo implementacijo na območju vključenih LAS. </w:t>
            </w: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Mura, ki je bilo razglašeno leta 2018, tako želi prenesti dobre praske upravljanja in animacije lokalnega prebivalstva od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Kozjansko in Obsotelje, ki je na seznamu že od leta 2010. Ostali dve pridruženi zavarovani območji narave Planinsko polje in Krajinski park Zgornja Idrijca (obe na območju LAS s Ciljem) – želita slediti načelom </w:t>
            </w:r>
            <w:proofErr w:type="spellStart"/>
            <w:r w:rsidRPr="00DB5AB5">
              <w:rPr>
                <w:rFonts w:asciiTheme="minorHAnsi" w:hAnsiTheme="minorHAnsi" w:cstheme="minorHAnsi"/>
                <w:color w:val="000000"/>
                <w:sz w:val="20"/>
                <w:szCs w:val="20"/>
              </w:rPr>
              <w:t>biosfernih</w:t>
            </w:r>
            <w:proofErr w:type="spellEnd"/>
            <w:r w:rsidRPr="00DB5AB5">
              <w:rPr>
                <w:rFonts w:asciiTheme="minorHAnsi" w:hAnsiTheme="minorHAnsi" w:cstheme="minorHAnsi"/>
                <w:color w:val="000000"/>
                <w:sz w:val="20"/>
                <w:szCs w:val="20"/>
              </w:rPr>
              <w:t xml:space="preserve"> območij in na srednji rok tudi sami zagotoviti pogoje za oddajo vloge za vpis na seznam MAB območij, v začetni fazi pa prenesti dobre prakse </w:t>
            </w:r>
            <w:r w:rsidRPr="00DB5AB5">
              <w:rPr>
                <w:rFonts w:asciiTheme="minorHAnsi" w:hAnsiTheme="minorHAnsi" w:cstheme="minorHAnsi"/>
                <w:color w:val="000000"/>
                <w:sz w:val="20"/>
                <w:szCs w:val="20"/>
              </w:rPr>
              <w:lastRenderedPageBreak/>
              <w:t xml:space="preserve">dveh vključenih MAB območij in jih implementirati na svojem območju. Delovanje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Kozjansko in Obsotelje zagotovo velja za primer dobre prakse ohranjanja naravne dediščine in njenega vključevanja v turistično ponudbo ter sobivanja z lokalno skupnostjo, kar je tudi glavni cilj preostalih dveh vključenih območij.</w:t>
            </w:r>
          </w:p>
          <w:p w14:paraId="4804D963" w14:textId="055C6EF5" w:rsidR="009D5139" w:rsidRPr="00117ACF"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 operacijo tako predvsem sledimo načelom/funkcijam MAB območij: ohranjanje biotske raznovrstnosti, spodbujanje trajnostnega gospodarskega razvoja ter omogočanje in podpora raziskavam, izobraževanju in osveščanju, ki se nanašajo na ohranjanje narave in trajnostni razvoj.</w:t>
            </w:r>
            <w:r w:rsidR="00A54340"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 xml:space="preserve">Za doseganje ciljev je posebej pomembno vključevanje lokalnih skupnosti v upravljanje, kar bomo dosegli z aktivnim vključevanjem (predvsem ranljivih) ciljnih skupin v projektne aktivnosti. Tako </w:t>
            </w:r>
            <w:proofErr w:type="spellStart"/>
            <w:r w:rsidRPr="00DB5AB5">
              <w:rPr>
                <w:rFonts w:asciiTheme="minorHAnsi" w:hAnsiTheme="minorHAnsi" w:cstheme="minorHAnsi"/>
                <w:color w:val="000000"/>
                <w:sz w:val="20"/>
                <w:szCs w:val="20"/>
              </w:rPr>
              <w:t>biosferno</w:t>
            </w:r>
            <w:proofErr w:type="spellEnd"/>
            <w:r w:rsidRPr="00DB5AB5">
              <w:rPr>
                <w:rFonts w:asciiTheme="minorHAnsi" w:hAnsiTheme="minorHAnsi" w:cstheme="minorHAnsi"/>
                <w:color w:val="000000"/>
                <w:sz w:val="20"/>
                <w:szCs w:val="20"/>
              </w:rPr>
              <w:t xml:space="preserve"> območje kot tudi zavarovano območje narave je za lokalne skupnosti in državo posebna ter prepoznavna blagovna znamka. Ne prinaša novih obvez, ponuja pa sodelovanje, povezovanje in izmenjavo izkušenj, vpis na seznam MAB območij in celo prepoznavnost na svetovni ravni.</w:t>
            </w:r>
          </w:p>
          <w:p w14:paraId="15B955B6" w14:textId="6A7372AB" w:rsidR="009D5139" w:rsidRPr="00DB5AB5" w:rsidRDefault="009D5139" w:rsidP="009D5139">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Operacija temelji na skupnih ciljih: medsektorskem povezovanju partnerjev znotraj celotne mreže partnerstva LAS, razvoju novih, inovativnih, na trajnostni rabi naravnih virov temelječih produktov, storitev, programov. S skupnimi aktivnostmi operacije želimo vzpostaviti trajno sodelovanje vključenih zavarovanih območij narave, ponudnikom iz vključenih LAS zagotoviti skupen nastop na trgu, s poudarkom na udeležbi na prireditvah, ki posebej zagovarjajo pomen ohranjanja naravnih virov in biotske raznovrstnosti. Vzpostaviti želimo izmenjavo znanj in izkušenj med vključenimi LAS, predvsem na področju trajnostnega ohranjanja narave, spodbuditi pridobivanje novih znanj in s pomočjo implementacije na območju vključenih LAS zagotoviti trajne rešitve, ki bodo pomembno vplivale na kvaliteto življenja vključenih območij in spodbudili zavedanje o pomembnosti ohranjanja kulturne krajine za prihodnje rodove.</w:t>
            </w:r>
            <w:r w:rsidR="00EA0DC8"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Z novimi produkti v operaciji želimo na inovativen način predstaviti naravno dediščino in pomen zavarovanih območij narave, hkrati pa z njimi obogatiti tudi turistično ponudbo posameznega lokalnega območja ter vzpostaviti celovito mrežo tematskih produktov znotraj 4 vključenih LAS.</w:t>
            </w:r>
          </w:p>
          <w:p w14:paraId="000FDE83" w14:textId="77777777" w:rsidR="00EA0DC8" w:rsidRPr="00117ACF" w:rsidRDefault="009D5139" w:rsidP="00EA0DC8">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 izvedeno operacijo prispevamo k ohranjanju okolja in naravne dediščine, na eni strani z investicijami, ki interpretirajo naravo ter tudi opozarjajo na njeno napačno in dobro rabo, in tudi v promocijskih in izobraževalnih aktivnostih operacije. Investicijska vlaganja (naložbe) v sklopu partnerske operacije pa vključujejo tudi OVE in URE.</w:t>
            </w:r>
            <w:r w:rsidR="00EA0DC8"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Operacija vključuje različne ciljne skupine, s posebnim poudarkom na ranljivih ciljnih skupinah. Njim smo namenili posebno pozornost, zato bomo posebej za njih razvili programe/itinerarje znotraj posameznega LAS ter jih pilotno izvedli prav z njimi in tako zagotovili najboljšo vrednotenje programa/itinerarja, ki ga bomo po pilotni izvedbi in evalvaciji po potrebi tudi prilagodili.</w:t>
            </w:r>
          </w:p>
          <w:p w14:paraId="40997910" w14:textId="5A58144E" w:rsidR="009D5139" w:rsidRPr="00117ACF" w:rsidRDefault="009D5139" w:rsidP="00EA0DC8">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 operacijo želimo povezati »naravo in ljudi«, saj menimo, da samo temelji na dveh sistemih, naravi in človeku, ki sta neločljivo prepletena in ju ohranjamo takšna, kakršna sta, vodijo do uspeha.</w:t>
            </w:r>
          </w:p>
          <w:p w14:paraId="615C1A27" w14:textId="57A61E2E" w:rsidR="005D4D05" w:rsidRPr="00117ACF" w:rsidRDefault="005D4D05" w:rsidP="001E6BEA">
            <w:pPr>
              <w:shd w:val="clear" w:color="auto" w:fill="C5E0B3" w:themeFill="accent6" w:themeFillTint="66"/>
              <w:spacing w:line="259" w:lineRule="auto"/>
              <w:jc w:val="both"/>
              <w:rPr>
                <w:rFonts w:asciiTheme="minorHAnsi" w:eastAsiaTheme="minorHAnsi" w:hAnsiTheme="minorHAnsi" w:cstheme="minorHAnsi"/>
                <w:b/>
                <w:sz w:val="20"/>
                <w:szCs w:val="20"/>
                <w:lang w:eastAsia="en-US"/>
              </w:rPr>
            </w:pPr>
            <w:r w:rsidRPr="00117ACF">
              <w:rPr>
                <w:rFonts w:asciiTheme="minorHAnsi" w:eastAsiaTheme="minorHAnsi" w:hAnsiTheme="minorHAnsi" w:cstheme="minorHAnsi"/>
                <w:b/>
                <w:sz w:val="20"/>
                <w:szCs w:val="20"/>
                <w:lang w:eastAsia="en-US"/>
              </w:rPr>
              <w:t>I.</w:t>
            </w:r>
            <w:r w:rsidRPr="00117ACF">
              <w:rPr>
                <w:rFonts w:asciiTheme="minorHAnsi" w:eastAsiaTheme="minorHAnsi" w:hAnsiTheme="minorHAnsi" w:cstheme="minorHAnsi"/>
                <w:b/>
                <w:sz w:val="20"/>
                <w:szCs w:val="20"/>
                <w:lang w:eastAsia="en-US"/>
              </w:rPr>
              <w:tab/>
            </w:r>
            <w:r w:rsidR="00B8771F" w:rsidRPr="00117ACF">
              <w:rPr>
                <w:rFonts w:asciiTheme="minorHAnsi" w:eastAsiaTheme="minorHAnsi" w:hAnsiTheme="minorHAnsi" w:cstheme="minorHAnsi"/>
                <w:b/>
                <w:sz w:val="20"/>
                <w:szCs w:val="20"/>
                <w:lang w:eastAsia="en-US"/>
              </w:rPr>
              <w:t xml:space="preserve">SKUPNE </w:t>
            </w:r>
            <w:r w:rsidRPr="00117ACF">
              <w:rPr>
                <w:rFonts w:asciiTheme="minorHAnsi" w:eastAsiaTheme="minorHAnsi" w:hAnsiTheme="minorHAnsi" w:cstheme="minorHAnsi"/>
                <w:b/>
                <w:sz w:val="20"/>
                <w:szCs w:val="20"/>
                <w:lang w:eastAsia="en-US"/>
              </w:rPr>
              <w:t>AKTIVNOSTI PROJEKTA</w:t>
            </w:r>
            <w:r w:rsidR="00B8771F" w:rsidRPr="00117ACF">
              <w:rPr>
                <w:rFonts w:asciiTheme="minorHAnsi" w:eastAsiaTheme="minorHAnsi" w:hAnsiTheme="minorHAnsi" w:cstheme="minorHAnsi"/>
                <w:b/>
                <w:sz w:val="20"/>
                <w:szCs w:val="20"/>
                <w:lang w:eastAsia="en-US"/>
              </w:rPr>
              <w:t xml:space="preserve"> - I</w:t>
            </w:r>
            <w:r w:rsidRPr="00117ACF">
              <w:rPr>
                <w:rFonts w:asciiTheme="minorHAnsi" w:eastAsiaTheme="minorHAnsi" w:hAnsiTheme="minorHAnsi" w:cstheme="minorHAnsi"/>
                <w:b/>
                <w:sz w:val="20"/>
                <w:szCs w:val="20"/>
                <w:lang w:eastAsia="en-US"/>
              </w:rPr>
              <w:t>. FAZA</w:t>
            </w:r>
            <w:r w:rsidR="00535E44" w:rsidRPr="00117ACF">
              <w:rPr>
                <w:rFonts w:asciiTheme="minorHAnsi" w:eastAsiaTheme="minorHAnsi" w:hAnsiTheme="minorHAnsi" w:cstheme="minorHAnsi"/>
                <w:b/>
                <w:sz w:val="20"/>
                <w:szCs w:val="20"/>
                <w:lang w:eastAsia="en-US"/>
              </w:rPr>
              <w:t xml:space="preserve"> in II. FAZA (</w:t>
            </w:r>
            <w:r w:rsidR="00535E44" w:rsidRPr="00DB5AB5">
              <w:rPr>
                <w:rFonts w:asciiTheme="minorHAnsi" w:hAnsiTheme="minorHAnsi" w:cstheme="minorHAnsi"/>
                <w:color w:val="000000"/>
                <w:sz w:val="20"/>
                <w:szCs w:val="20"/>
              </w:rPr>
              <w:t xml:space="preserve">Shematski pregled </w:t>
            </w:r>
            <w:r w:rsidR="00DD0EE7" w:rsidRPr="00117ACF">
              <w:rPr>
                <w:rFonts w:asciiTheme="minorHAnsi" w:hAnsiTheme="minorHAnsi" w:cstheme="minorHAnsi"/>
                <w:color w:val="000000"/>
                <w:sz w:val="20"/>
                <w:szCs w:val="20"/>
              </w:rPr>
              <w:t xml:space="preserve">- </w:t>
            </w:r>
            <w:r w:rsidR="00535E44" w:rsidRPr="00DB5AB5">
              <w:rPr>
                <w:rFonts w:asciiTheme="minorHAnsi" w:hAnsiTheme="minorHAnsi" w:cstheme="minorHAnsi"/>
                <w:color w:val="000000"/>
                <w:sz w:val="20"/>
                <w:szCs w:val="20"/>
              </w:rPr>
              <w:t>6 delovnih sklopov):</w:t>
            </w:r>
          </w:p>
          <w:p w14:paraId="3B9EA7E7" w14:textId="3D290049" w:rsidR="005D4D05" w:rsidRPr="00117ACF" w:rsidRDefault="005D4D05" w:rsidP="00834C97">
            <w:pPr>
              <w:jc w:val="both"/>
              <w:rPr>
                <w:rFonts w:asciiTheme="minorHAnsi" w:eastAsiaTheme="minorHAnsi" w:hAnsiTheme="minorHAnsi" w:cstheme="minorHAnsi"/>
                <w:sz w:val="20"/>
                <w:szCs w:val="20"/>
                <w:lang w:eastAsia="en-US"/>
              </w:rPr>
            </w:pPr>
          </w:p>
        </w:tc>
      </w:tr>
      <w:tr w:rsidR="00535E44" w:rsidRPr="00117ACF" w14:paraId="2C9FDE32" w14:textId="77777777" w:rsidTr="000607C2">
        <w:tc>
          <w:tcPr>
            <w:tcW w:w="9052"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6187AA5F" w14:textId="77777777"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lastRenderedPageBreak/>
              <w:t>DP1 Koordinacija in vodenje operacije</w:t>
            </w:r>
          </w:p>
        </w:tc>
      </w:tr>
      <w:tr w:rsidR="00535E44" w:rsidRPr="00117ACF" w14:paraId="28AA2103" w14:textId="77777777" w:rsidTr="00535E4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1BFC49" w14:textId="77777777" w:rsidR="00535E44" w:rsidRPr="00DB5AB5" w:rsidRDefault="00535E44" w:rsidP="00E7312D">
            <w:pPr>
              <w:numPr>
                <w:ilvl w:val="0"/>
                <w:numId w:val="4"/>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A1: Vodenje in koordinacija projekta (faza 1 in 2)</w:t>
            </w:r>
          </w:p>
        </w:tc>
      </w:tr>
      <w:tr w:rsidR="00535E44" w:rsidRPr="00117ACF" w14:paraId="0C21C4F6" w14:textId="77777777" w:rsidTr="000607C2">
        <w:tc>
          <w:tcPr>
            <w:tcW w:w="9052"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21C1352D" w14:textId="77777777"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t>DP2 Organizacija in izvedba strokovnih ogledov vključenih zavarovanih območji narave ter prenos in implementacija znanja med območji</w:t>
            </w:r>
          </w:p>
        </w:tc>
      </w:tr>
      <w:tr w:rsidR="005D0F4A" w:rsidRPr="00117ACF" w14:paraId="4C9762CA" w14:textId="77777777" w:rsidTr="00F2239B">
        <w:trPr>
          <w:trHeight w:val="3630"/>
        </w:trPr>
        <w:tc>
          <w:tcPr>
            <w:tcW w:w="9052" w:type="dxa"/>
            <w:tcBorders>
              <w:top w:val="nil"/>
              <w:left w:val="single" w:sz="8" w:space="0" w:color="auto"/>
              <w:right w:val="single" w:sz="8" w:space="0" w:color="auto"/>
            </w:tcBorders>
            <w:tcMar>
              <w:top w:w="0" w:type="dxa"/>
              <w:left w:w="108" w:type="dxa"/>
              <w:bottom w:w="0" w:type="dxa"/>
              <w:right w:w="108" w:type="dxa"/>
            </w:tcMar>
          </w:tcPr>
          <w:p w14:paraId="068DBB08"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lastRenderedPageBreak/>
              <w:t>DP2-A1: Udeležba na območje LAS OK in LAS POSAVJE</w:t>
            </w:r>
          </w:p>
          <w:p w14:paraId="472287DB" w14:textId="77777777" w:rsidR="005D0F4A" w:rsidRPr="00117ACF" w:rsidRDefault="005D0F4A" w:rsidP="00E7312D">
            <w:pPr>
              <w:numPr>
                <w:ilvl w:val="0"/>
                <w:numId w:val="5"/>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Ogled dobrih praks na območje LAS OK in LAS POSAVJE: Strokovni ogledi na terenu, izobraževalna delavnica</w:t>
            </w:r>
          </w:p>
          <w:p w14:paraId="12C2A5EB"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DP2-A2: Udeležba na območje LAS PRI DOBRIH LJUDEH </w:t>
            </w:r>
          </w:p>
          <w:p w14:paraId="5063D52D" w14:textId="77777777" w:rsidR="005D0F4A" w:rsidRPr="00117ACF" w:rsidRDefault="005D0F4A" w:rsidP="00E7312D">
            <w:pPr>
              <w:numPr>
                <w:ilvl w:val="0"/>
                <w:numId w:val="6"/>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Ogled dobrih praks na območju LAS PRI DOBRIH LJUDEH: Strokovni ogledi na terenu, izobraževalna delavnica</w:t>
            </w:r>
          </w:p>
          <w:p w14:paraId="20F61104" w14:textId="29B7F898"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DP2-A3: Udeležba na območje LAS S CILJEM </w:t>
            </w:r>
          </w:p>
          <w:p w14:paraId="064CD516" w14:textId="1AF78EFC" w:rsidR="005D0F4A" w:rsidRPr="00DB5AB5" w:rsidRDefault="005D0F4A" w:rsidP="00E7312D">
            <w:pPr>
              <w:numPr>
                <w:ilvl w:val="0"/>
                <w:numId w:val="7"/>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Ogled dobrih praks na območju LAS s </w:t>
            </w:r>
            <w:proofErr w:type="spellStart"/>
            <w:r w:rsidRPr="00DB5AB5">
              <w:rPr>
                <w:rFonts w:asciiTheme="minorHAnsi" w:hAnsiTheme="minorHAnsi" w:cstheme="minorHAnsi"/>
                <w:color w:val="000000"/>
                <w:sz w:val="20"/>
                <w:szCs w:val="20"/>
              </w:rPr>
              <w:t>CILjem</w:t>
            </w:r>
            <w:proofErr w:type="spellEnd"/>
            <w:r w:rsidRPr="00DB5AB5">
              <w:rPr>
                <w:rFonts w:asciiTheme="minorHAnsi" w:hAnsiTheme="minorHAnsi" w:cstheme="minorHAnsi"/>
                <w:color w:val="000000"/>
                <w:sz w:val="20"/>
                <w:szCs w:val="20"/>
              </w:rPr>
              <w:t>: Strokovni ogledi na terenu, izobraževalna delavnica</w:t>
            </w:r>
          </w:p>
        </w:tc>
      </w:tr>
      <w:tr w:rsidR="00535E44" w:rsidRPr="00117ACF" w14:paraId="19C3BD7D" w14:textId="77777777" w:rsidTr="00535E4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60FDD" w14:textId="77777777" w:rsidR="00535E44" w:rsidRPr="00DB5AB5" w:rsidRDefault="00535E44"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DP2-A4:  Organizacija in izvedba kulinaričnih delavnic</w:t>
            </w:r>
          </w:p>
          <w:p w14:paraId="579B83A0" w14:textId="77777777" w:rsidR="00535E44" w:rsidRPr="00DB5AB5" w:rsidRDefault="00535E44" w:rsidP="00E7312D">
            <w:pPr>
              <w:numPr>
                <w:ilvl w:val="0"/>
                <w:numId w:val="8"/>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Skupna kulinarična delavnica - Podsreda</w:t>
            </w:r>
          </w:p>
          <w:p w14:paraId="04157203" w14:textId="77777777" w:rsidR="00535E44" w:rsidRPr="00DB5AB5" w:rsidRDefault="00535E44" w:rsidP="00E7312D">
            <w:pPr>
              <w:numPr>
                <w:ilvl w:val="0"/>
                <w:numId w:val="8"/>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Implementacija kulinarične delavnice pri ostalih LAS – 3x</w:t>
            </w:r>
          </w:p>
          <w:p w14:paraId="45C38B3F" w14:textId="77777777" w:rsidR="00535E44" w:rsidRPr="00DB5AB5" w:rsidRDefault="00535E44" w:rsidP="00E7312D">
            <w:pPr>
              <w:numPr>
                <w:ilvl w:val="0"/>
                <w:numId w:val="8"/>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Skupna kulinarična delavnica - Idrija</w:t>
            </w:r>
          </w:p>
          <w:p w14:paraId="79C1C587" w14:textId="77777777" w:rsidR="00535E44" w:rsidRPr="00DB5AB5" w:rsidRDefault="00535E44" w:rsidP="00E7312D">
            <w:pPr>
              <w:numPr>
                <w:ilvl w:val="0"/>
                <w:numId w:val="8"/>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Implementacija kulinarične delavnice pri ostalih LAS – 3x</w:t>
            </w:r>
          </w:p>
        </w:tc>
      </w:tr>
      <w:tr w:rsidR="00535E44" w:rsidRPr="00117ACF" w14:paraId="6031B09E" w14:textId="77777777" w:rsidTr="000607C2">
        <w:tc>
          <w:tcPr>
            <w:tcW w:w="9052"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05491831" w14:textId="77777777"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t>DP3 Organizacija in izvedba lokalne prireditve znotraj vključenih LAS – povezovanje ponudnikov</w:t>
            </w:r>
          </w:p>
        </w:tc>
      </w:tr>
      <w:tr w:rsidR="005D0F4A" w:rsidRPr="00117ACF" w14:paraId="4CA3ADE7" w14:textId="77777777" w:rsidTr="005D0F4A">
        <w:trPr>
          <w:trHeight w:val="2717"/>
        </w:trPr>
        <w:tc>
          <w:tcPr>
            <w:tcW w:w="90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D518CAA"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DP3-A1: Srečanje in prestavite partnerskih LAS, vključevanje ponudnikov na prireditvah</w:t>
            </w:r>
          </w:p>
          <w:p w14:paraId="6C8E4BD8" w14:textId="2C115699" w:rsidR="005D0F4A" w:rsidRPr="00DB5AB5" w:rsidRDefault="005D0F4A" w:rsidP="00E7312D">
            <w:pPr>
              <w:numPr>
                <w:ilvl w:val="0"/>
                <w:numId w:val="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s C</w:t>
            </w:r>
            <w:r w:rsidRPr="00117ACF">
              <w:rPr>
                <w:rFonts w:asciiTheme="minorHAnsi" w:hAnsiTheme="minorHAnsi" w:cstheme="minorHAnsi"/>
                <w:color w:val="000000"/>
                <w:sz w:val="20"/>
                <w:szCs w:val="20"/>
              </w:rPr>
              <w:t>il</w:t>
            </w:r>
            <w:r w:rsidRPr="00DB5AB5">
              <w:rPr>
                <w:rFonts w:asciiTheme="minorHAnsi" w:hAnsiTheme="minorHAnsi" w:cstheme="minorHAnsi"/>
                <w:color w:val="000000"/>
                <w:sz w:val="20"/>
                <w:szCs w:val="20"/>
              </w:rPr>
              <w:t>jem – Velika kmečka tržnica 2021, 2022.</w:t>
            </w:r>
          </w:p>
          <w:p w14:paraId="2A008180" w14:textId="77777777" w:rsidR="005D0F4A" w:rsidRPr="00DB5AB5" w:rsidRDefault="005D0F4A" w:rsidP="00E7312D">
            <w:pPr>
              <w:numPr>
                <w:ilvl w:val="0"/>
                <w:numId w:val="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Pri dobrih ljudeh 2020 – Pomurski poletni festival Velika Polana 2021, 2022.</w:t>
            </w:r>
          </w:p>
          <w:p w14:paraId="1AECFE32" w14:textId="77777777" w:rsidR="005D0F4A" w:rsidRPr="00117ACF" w:rsidRDefault="005D0F4A" w:rsidP="00E7312D">
            <w:pPr>
              <w:numPr>
                <w:ilvl w:val="0"/>
                <w:numId w:val="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Obsotelje in Kozjansko – Praznik Kozjansko jabolko 2021, 2022.</w:t>
            </w:r>
          </w:p>
          <w:p w14:paraId="10E096AA"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DP3-A2:Nakup opreme</w:t>
            </w:r>
          </w:p>
          <w:p w14:paraId="1300AAB6" w14:textId="36325BE5" w:rsidR="005D0F4A" w:rsidRPr="00DB5AB5" w:rsidRDefault="005D0F4A" w:rsidP="00E7312D">
            <w:pPr>
              <w:numPr>
                <w:ilvl w:val="0"/>
                <w:numId w:val="10"/>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Nakup </w:t>
            </w:r>
            <w:proofErr w:type="spellStart"/>
            <w:r w:rsidRPr="00DB5AB5">
              <w:rPr>
                <w:rFonts w:asciiTheme="minorHAnsi" w:hAnsiTheme="minorHAnsi" w:cstheme="minorHAnsi"/>
                <w:color w:val="000000"/>
                <w:sz w:val="20"/>
                <w:szCs w:val="20"/>
              </w:rPr>
              <w:t>rol</w:t>
            </w:r>
            <w:r w:rsidR="00A46AB5" w:rsidRPr="00117ACF">
              <w:rPr>
                <w:rFonts w:asciiTheme="minorHAnsi" w:hAnsiTheme="minorHAnsi" w:cstheme="minorHAnsi"/>
                <w:color w:val="000000"/>
                <w:sz w:val="20"/>
                <w:szCs w:val="20"/>
              </w:rPr>
              <w:t>l</w:t>
            </w:r>
            <w:proofErr w:type="spellEnd"/>
            <w:r w:rsidRPr="00DB5AB5">
              <w:rPr>
                <w:rFonts w:asciiTheme="minorHAnsi" w:hAnsiTheme="minorHAnsi" w:cstheme="minorHAnsi"/>
                <w:color w:val="000000"/>
                <w:sz w:val="20"/>
                <w:szCs w:val="20"/>
              </w:rPr>
              <w:t>-up</w:t>
            </w:r>
          </w:p>
          <w:p w14:paraId="7074D1DB" w14:textId="1BA1CF60" w:rsidR="005D0F4A" w:rsidRPr="00DB5AB5" w:rsidRDefault="005D0F4A" w:rsidP="00E7312D">
            <w:pPr>
              <w:numPr>
                <w:ilvl w:val="0"/>
                <w:numId w:val="10"/>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Nakup stojnic za izvedbo prireditve</w:t>
            </w:r>
          </w:p>
        </w:tc>
      </w:tr>
      <w:tr w:rsidR="00535E44" w:rsidRPr="00117ACF" w14:paraId="15ADBC5A" w14:textId="77777777" w:rsidTr="005D0F4A">
        <w:tc>
          <w:tcPr>
            <w:tcW w:w="9052" w:type="dxa"/>
            <w:tcBorders>
              <w:top w:val="single" w:sz="4" w:space="0" w:color="auto"/>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27F5A453" w14:textId="77777777"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t>DP4 Priprava skupnih načrtov interpretacije narave – akcijski načrt in itinerarji</w:t>
            </w:r>
          </w:p>
        </w:tc>
      </w:tr>
      <w:tr w:rsidR="00535E44" w:rsidRPr="00117ACF" w14:paraId="7810A603" w14:textId="77777777" w:rsidTr="00535E4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BCE878" w14:textId="3EEABA3F" w:rsidR="00E7312D" w:rsidRPr="00117ACF" w:rsidRDefault="00E7312D" w:rsidP="00E7312D">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DP4-A1:</w:t>
            </w:r>
            <w:r w:rsidR="00A46AB5"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Priprava skupnega načrta in itinerarja - za posamezne ranljive ciljne skupine:</w:t>
            </w:r>
          </w:p>
          <w:p w14:paraId="653EA665" w14:textId="7B2482DA" w:rsidR="00535E44" w:rsidRPr="00DB5AB5" w:rsidRDefault="00535E44" w:rsidP="00E7312D">
            <w:pPr>
              <w:numPr>
                <w:ilvl w:val="0"/>
                <w:numId w:val="11"/>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Obsotelje in Kozjansko - mladi</w:t>
            </w:r>
          </w:p>
          <w:p w14:paraId="2F825685" w14:textId="77777777" w:rsidR="00535E44" w:rsidRPr="00DB5AB5" w:rsidRDefault="00535E44" w:rsidP="00E7312D">
            <w:pPr>
              <w:numPr>
                <w:ilvl w:val="0"/>
                <w:numId w:val="11"/>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Pri dobrih ljudeh 2020 - ženske</w:t>
            </w:r>
          </w:p>
          <w:p w14:paraId="363E0063" w14:textId="77777777" w:rsidR="00535E44" w:rsidRPr="00DB5AB5" w:rsidRDefault="00535E44" w:rsidP="00E7312D">
            <w:pPr>
              <w:numPr>
                <w:ilvl w:val="0"/>
                <w:numId w:val="11"/>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LAS Posavje – starejši</w:t>
            </w:r>
          </w:p>
          <w:p w14:paraId="03A1A82A" w14:textId="77777777" w:rsidR="00535E44" w:rsidRPr="00DB5AB5" w:rsidRDefault="00535E44" w:rsidP="00E7312D">
            <w:pPr>
              <w:numPr>
                <w:ilvl w:val="0"/>
                <w:numId w:val="11"/>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LAS s </w:t>
            </w:r>
            <w:proofErr w:type="spellStart"/>
            <w:r w:rsidRPr="00DB5AB5">
              <w:rPr>
                <w:rFonts w:asciiTheme="minorHAnsi" w:hAnsiTheme="minorHAnsi" w:cstheme="minorHAnsi"/>
                <w:color w:val="000000"/>
                <w:sz w:val="20"/>
                <w:szCs w:val="20"/>
              </w:rPr>
              <w:t>CILjem</w:t>
            </w:r>
            <w:proofErr w:type="spellEnd"/>
            <w:r w:rsidRPr="00DB5AB5">
              <w:rPr>
                <w:rFonts w:asciiTheme="minorHAnsi" w:hAnsiTheme="minorHAnsi" w:cstheme="minorHAnsi"/>
                <w:color w:val="000000"/>
                <w:sz w:val="20"/>
                <w:szCs w:val="20"/>
              </w:rPr>
              <w:t xml:space="preserve"> – otroci in mladi</w:t>
            </w:r>
          </w:p>
          <w:p w14:paraId="6BBD10B2" w14:textId="77777777" w:rsidR="00535E44" w:rsidRPr="00DB5AB5" w:rsidRDefault="00535E44"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Pripravljen bo skupni Načrt interpretacije narave zavarovanih območji (3 ranljive skupine – otroci in mladi skupaj)</w:t>
            </w:r>
          </w:p>
          <w:p w14:paraId="4F367AC5" w14:textId="77777777" w:rsidR="00535E44" w:rsidRPr="00DB5AB5" w:rsidRDefault="00535E44" w:rsidP="00E7312D">
            <w:pPr>
              <w:numPr>
                <w:ilvl w:val="0"/>
                <w:numId w:val="12"/>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4 razviti programi/itinerarji</w:t>
            </w:r>
          </w:p>
        </w:tc>
      </w:tr>
      <w:tr w:rsidR="00535E44" w:rsidRPr="00117ACF" w14:paraId="6B62F04C" w14:textId="77777777" w:rsidTr="00535E4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DC81D" w14:textId="77777777" w:rsidR="00535E44" w:rsidRPr="00DB5AB5" w:rsidRDefault="00535E44" w:rsidP="000607C2">
            <w:pPr>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DP4-A2: Pilotna izvedba itinerarjev pri vsakem od vključenih LAS, drugi dogodki vključevana ranljivih skupin</w:t>
            </w:r>
          </w:p>
          <w:p w14:paraId="58B2C04C" w14:textId="77777777" w:rsidR="00535E44" w:rsidRPr="00DB5AB5" w:rsidRDefault="00535E44" w:rsidP="00E7312D">
            <w:pPr>
              <w:numPr>
                <w:ilvl w:val="0"/>
                <w:numId w:val="13"/>
              </w:numPr>
              <w:spacing w:before="100" w:before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sodelujejo udeleženci ranljivih skupin in domačega in ostalih vključenih LAS (4 pilotne izvedbe)</w:t>
            </w:r>
          </w:p>
          <w:p w14:paraId="5C88138D" w14:textId="3638FB9C" w:rsidR="00535E44" w:rsidRPr="00DB5AB5" w:rsidRDefault="00535E44" w:rsidP="00E7312D">
            <w:pPr>
              <w:numPr>
                <w:ilvl w:val="0"/>
                <w:numId w:val="13"/>
              </w:numPr>
              <w:spacing w:before="100" w:before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izvedba programov za mlade v zaščitenem območju narave (LAS s C</w:t>
            </w:r>
            <w:r w:rsidR="00B8771F" w:rsidRPr="00117ACF">
              <w:rPr>
                <w:rFonts w:asciiTheme="minorHAnsi" w:hAnsiTheme="minorHAnsi" w:cstheme="minorHAnsi"/>
                <w:color w:val="000000"/>
                <w:sz w:val="20"/>
                <w:szCs w:val="20"/>
              </w:rPr>
              <w:t>il</w:t>
            </w:r>
            <w:r w:rsidRPr="00DB5AB5">
              <w:rPr>
                <w:rFonts w:asciiTheme="minorHAnsi" w:hAnsiTheme="minorHAnsi" w:cstheme="minorHAnsi"/>
                <w:color w:val="000000"/>
                <w:sz w:val="20"/>
                <w:szCs w:val="20"/>
              </w:rPr>
              <w:t>jem)</w:t>
            </w:r>
          </w:p>
        </w:tc>
      </w:tr>
      <w:tr w:rsidR="00535E44" w:rsidRPr="00117ACF" w14:paraId="799072A9" w14:textId="77777777" w:rsidTr="000607C2">
        <w:tc>
          <w:tcPr>
            <w:tcW w:w="9052"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4DA978E9" w14:textId="0E4A68CB"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lastRenderedPageBreak/>
              <w:t xml:space="preserve">DP5 Investicijske ureditve </w:t>
            </w:r>
            <w:proofErr w:type="spellStart"/>
            <w:r w:rsidRPr="00DB5AB5">
              <w:rPr>
                <w:rFonts w:asciiTheme="minorHAnsi" w:hAnsiTheme="minorHAnsi" w:cstheme="minorHAnsi"/>
                <w:b/>
                <w:bCs/>
                <w:color w:val="000000"/>
                <w:sz w:val="20"/>
                <w:szCs w:val="20"/>
              </w:rPr>
              <w:t>interpretacijskih</w:t>
            </w:r>
            <w:proofErr w:type="spellEnd"/>
            <w:r w:rsidRPr="00DB5AB5">
              <w:rPr>
                <w:rFonts w:asciiTheme="minorHAnsi" w:hAnsiTheme="minorHAnsi" w:cstheme="minorHAnsi"/>
                <w:b/>
                <w:bCs/>
                <w:color w:val="000000"/>
                <w:sz w:val="20"/>
                <w:szCs w:val="20"/>
              </w:rPr>
              <w:t xml:space="preserve"> točk v naravi in v objektih</w:t>
            </w:r>
            <w:r w:rsidR="000F4B88" w:rsidRPr="00117ACF">
              <w:rPr>
                <w:rFonts w:asciiTheme="minorHAnsi" w:hAnsiTheme="minorHAnsi" w:cstheme="minorHAnsi"/>
                <w:b/>
                <w:bCs/>
                <w:color w:val="000000"/>
                <w:sz w:val="20"/>
                <w:szCs w:val="20"/>
              </w:rPr>
              <w:t xml:space="preserve"> v</w:t>
            </w:r>
            <w:r w:rsidRPr="00DB5AB5">
              <w:rPr>
                <w:rFonts w:asciiTheme="minorHAnsi" w:hAnsiTheme="minorHAnsi" w:cstheme="minorHAnsi"/>
                <w:b/>
                <w:bCs/>
                <w:color w:val="000000"/>
                <w:sz w:val="20"/>
                <w:szCs w:val="20"/>
              </w:rPr>
              <w:t xml:space="preserve"> vključenih zavarovanih območjih narave</w:t>
            </w:r>
          </w:p>
        </w:tc>
      </w:tr>
      <w:tr w:rsidR="005D0F4A" w:rsidRPr="00117ACF" w14:paraId="58B665C8" w14:textId="77777777" w:rsidTr="007330CA">
        <w:trPr>
          <w:trHeight w:val="4164"/>
        </w:trPr>
        <w:tc>
          <w:tcPr>
            <w:tcW w:w="9052" w:type="dxa"/>
            <w:tcBorders>
              <w:top w:val="nil"/>
              <w:left w:val="single" w:sz="8" w:space="0" w:color="auto"/>
              <w:right w:val="single" w:sz="8" w:space="0" w:color="auto"/>
            </w:tcBorders>
            <w:tcMar>
              <w:top w:w="0" w:type="dxa"/>
              <w:left w:w="108" w:type="dxa"/>
              <w:bottom w:w="0" w:type="dxa"/>
              <w:right w:w="108" w:type="dxa"/>
            </w:tcMar>
          </w:tcPr>
          <w:p w14:paraId="358BAC70"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DP5-A1: LAS Obsotelje in Kozjansko – ureditev zgornjega gospodarskega poslopja na gradu Podsreda</w:t>
            </w:r>
          </w:p>
          <w:p w14:paraId="43DB25A1" w14:textId="77777777" w:rsidR="005D0F4A" w:rsidRPr="00117ACF" w:rsidRDefault="005D0F4A" w:rsidP="00E7312D">
            <w:pPr>
              <w:numPr>
                <w:ilvl w:val="0"/>
                <w:numId w:val="14"/>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ureditev </w:t>
            </w:r>
            <w:proofErr w:type="spellStart"/>
            <w:r w:rsidRPr="00DB5AB5">
              <w:rPr>
                <w:rFonts w:asciiTheme="minorHAnsi" w:hAnsiTheme="minorHAnsi" w:cstheme="minorHAnsi"/>
                <w:color w:val="000000"/>
                <w:sz w:val="20"/>
                <w:szCs w:val="20"/>
              </w:rPr>
              <w:t>interpretacijske</w:t>
            </w:r>
            <w:proofErr w:type="spellEnd"/>
            <w:r w:rsidRPr="00DB5AB5">
              <w:rPr>
                <w:rFonts w:asciiTheme="minorHAnsi" w:hAnsiTheme="minorHAnsi" w:cstheme="minorHAnsi"/>
                <w:color w:val="000000"/>
                <w:sz w:val="20"/>
                <w:szCs w:val="20"/>
              </w:rPr>
              <w:t xml:space="preserve"> točke: sprejemna pisarna in center interpretacije</w:t>
            </w:r>
          </w:p>
          <w:p w14:paraId="493F6DE0"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DP5-A2: LAS Posavje: ureditev namestitvenih kapacitet v Tončkovem domu na Lisci</w:t>
            </w:r>
          </w:p>
          <w:p w14:paraId="216702CB" w14:textId="77777777" w:rsidR="005D0F4A" w:rsidRPr="00DB5AB5" w:rsidRDefault="005D0F4A" w:rsidP="00E7312D">
            <w:pPr>
              <w:numPr>
                <w:ilvl w:val="0"/>
                <w:numId w:val="15"/>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preureditev prostorov</w:t>
            </w:r>
          </w:p>
          <w:p w14:paraId="07E2E61D" w14:textId="77777777" w:rsidR="005D0F4A" w:rsidRPr="00117ACF" w:rsidRDefault="005D0F4A" w:rsidP="00E7312D">
            <w:pPr>
              <w:numPr>
                <w:ilvl w:val="0"/>
                <w:numId w:val="15"/>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6 naravoslovnih dni za učence</w:t>
            </w:r>
          </w:p>
          <w:p w14:paraId="26A29B23"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DP5-A3: LAS s </w:t>
            </w:r>
            <w:proofErr w:type="spellStart"/>
            <w:r w:rsidRPr="00DB5AB5">
              <w:rPr>
                <w:rFonts w:asciiTheme="minorHAnsi" w:hAnsiTheme="minorHAnsi" w:cstheme="minorHAnsi"/>
                <w:color w:val="000000"/>
                <w:sz w:val="20"/>
                <w:szCs w:val="20"/>
              </w:rPr>
              <w:t>CILjem</w:t>
            </w:r>
            <w:proofErr w:type="spellEnd"/>
            <w:r w:rsidRPr="00DB5AB5">
              <w:rPr>
                <w:rFonts w:asciiTheme="minorHAnsi" w:hAnsiTheme="minorHAnsi" w:cstheme="minorHAnsi"/>
                <w:color w:val="000000"/>
                <w:sz w:val="20"/>
                <w:szCs w:val="20"/>
              </w:rPr>
              <w:t xml:space="preserve">: ureditev in obogatitev opreme v Krajinskem parku Zgornja Idrijca in priprava </w:t>
            </w:r>
            <w:proofErr w:type="spellStart"/>
            <w:r w:rsidRPr="00DB5AB5">
              <w:rPr>
                <w:rFonts w:asciiTheme="minorHAnsi" w:hAnsiTheme="minorHAnsi" w:cstheme="minorHAnsi"/>
                <w:color w:val="000000"/>
                <w:sz w:val="20"/>
                <w:szCs w:val="20"/>
              </w:rPr>
              <w:t>interpretacijskih</w:t>
            </w:r>
            <w:proofErr w:type="spellEnd"/>
            <w:r w:rsidRPr="00DB5AB5">
              <w:rPr>
                <w:rFonts w:asciiTheme="minorHAnsi" w:hAnsiTheme="minorHAnsi" w:cstheme="minorHAnsi"/>
                <w:color w:val="000000"/>
                <w:sz w:val="20"/>
                <w:szCs w:val="20"/>
              </w:rPr>
              <w:t xml:space="preserve"> video vsebin za Planinsko polje</w:t>
            </w:r>
          </w:p>
          <w:p w14:paraId="472654D2" w14:textId="77777777" w:rsidR="005D0F4A" w:rsidRPr="00DB5AB5" w:rsidRDefault="005D0F4A" w:rsidP="00E7312D">
            <w:pPr>
              <w:numPr>
                <w:ilvl w:val="0"/>
                <w:numId w:val="16"/>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Ureditev, postavitev opreme v Krajinskem parku Zgornja Idrijca (dve lokaciji)</w:t>
            </w:r>
          </w:p>
          <w:p w14:paraId="2490E497" w14:textId="77777777" w:rsidR="005D0F4A" w:rsidRPr="00DB5AB5" w:rsidRDefault="005D0F4A" w:rsidP="00E7312D">
            <w:pPr>
              <w:numPr>
                <w:ilvl w:val="0"/>
                <w:numId w:val="16"/>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(izvedba programov Festival Aktivna Bela je predviden pod DP4)</w:t>
            </w:r>
          </w:p>
          <w:p w14:paraId="659E48B3" w14:textId="77777777" w:rsidR="005D0F4A" w:rsidRPr="00DB5AB5" w:rsidRDefault="005D0F4A" w:rsidP="00E7312D">
            <w:pPr>
              <w:numPr>
                <w:ilvl w:val="0"/>
                <w:numId w:val="16"/>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Pridobitev video vsebin za promocijo naravne dediščine in zaščite Planinskega polja</w:t>
            </w:r>
          </w:p>
          <w:p w14:paraId="4A632605" w14:textId="0457DEB0" w:rsidR="005D0F4A" w:rsidRPr="00DB5AB5" w:rsidRDefault="005D0F4A" w:rsidP="00E7312D">
            <w:pPr>
              <w:numPr>
                <w:ilvl w:val="0"/>
                <w:numId w:val="16"/>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Objave in promocija video vsebin</w:t>
            </w:r>
          </w:p>
        </w:tc>
      </w:tr>
      <w:tr w:rsidR="00535E44" w:rsidRPr="00117ACF" w14:paraId="681D598A" w14:textId="77777777" w:rsidTr="00535E44">
        <w:tc>
          <w:tcPr>
            <w:tcW w:w="90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ECC2A5" w14:textId="77777777" w:rsidR="00535E44" w:rsidRPr="00DB5AB5" w:rsidRDefault="00535E44"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DP5-A4: LAS Pri dobrih ljudeh 2020: ureditev namestitvenih kapacitet in </w:t>
            </w:r>
            <w:proofErr w:type="spellStart"/>
            <w:r w:rsidRPr="00DB5AB5">
              <w:rPr>
                <w:rFonts w:asciiTheme="minorHAnsi" w:hAnsiTheme="minorHAnsi" w:cstheme="minorHAnsi"/>
                <w:color w:val="000000"/>
                <w:sz w:val="20"/>
                <w:szCs w:val="20"/>
              </w:rPr>
              <w:t>interpretacijske</w:t>
            </w:r>
            <w:proofErr w:type="spellEnd"/>
            <w:r w:rsidRPr="00DB5AB5">
              <w:rPr>
                <w:rFonts w:asciiTheme="minorHAnsi" w:hAnsiTheme="minorHAnsi" w:cstheme="minorHAnsi"/>
                <w:color w:val="000000"/>
                <w:sz w:val="20"/>
                <w:szCs w:val="20"/>
              </w:rPr>
              <w:t xml:space="preserve"> sobe (učilnice) na zavarovanem območju občine Velika Polana</w:t>
            </w:r>
          </w:p>
          <w:p w14:paraId="1CF407DD" w14:textId="77777777" w:rsidR="00535E44" w:rsidRPr="00DB5AB5" w:rsidRDefault="00535E44" w:rsidP="00E7312D">
            <w:pPr>
              <w:numPr>
                <w:ilvl w:val="0"/>
                <w:numId w:val="17"/>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preureditev prostorov,</w:t>
            </w:r>
          </w:p>
          <w:p w14:paraId="58DE6D8B" w14:textId="77777777" w:rsidR="00535E44" w:rsidRPr="00DB5AB5" w:rsidRDefault="00535E44" w:rsidP="00E7312D">
            <w:pPr>
              <w:numPr>
                <w:ilvl w:val="0"/>
                <w:numId w:val="17"/>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Izvedba naravoslovne akademije (2x).</w:t>
            </w:r>
          </w:p>
        </w:tc>
      </w:tr>
      <w:tr w:rsidR="00535E44" w:rsidRPr="00117ACF" w14:paraId="467C90D4" w14:textId="77777777" w:rsidTr="000607C2">
        <w:tc>
          <w:tcPr>
            <w:tcW w:w="9052"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tcPr>
          <w:p w14:paraId="4901007D" w14:textId="77777777" w:rsidR="00535E44" w:rsidRPr="00DB5AB5" w:rsidRDefault="00535E44" w:rsidP="000607C2">
            <w:pPr>
              <w:spacing w:after="160"/>
              <w:jc w:val="both"/>
              <w:rPr>
                <w:rFonts w:asciiTheme="minorHAnsi" w:hAnsiTheme="minorHAnsi" w:cstheme="minorHAnsi"/>
                <w:b/>
                <w:bCs/>
                <w:color w:val="000000"/>
                <w:sz w:val="20"/>
                <w:szCs w:val="20"/>
              </w:rPr>
            </w:pPr>
            <w:r w:rsidRPr="00DB5AB5">
              <w:rPr>
                <w:rFonts w:asciiTheme="minorHAnsi" w:hAnsiTheme="minorHAnsi" w:cstheme="minorHAnsi"/>
                <w:b/>
                <w:bCs/>
                <w:color w:val="000000"/>
                <w:sz w:val="20"/>
                <w:szCs w:val="20"/>
              </w:rPr>
              <w:t>DP6 Promocija operacije</w:t>
            </w:r>
          </w:p>
        </w:tc>
      </w:tr>
      <w:tr w:rsidR="005D0F4A" w:rsidRPr="00117ACF" w14:paraId="4C5FA9E3" w14:textId="77777777" w:rsidTr="00117ACF">
        <w:trPr>
          <w:trHeight w:val="6063"/>
        </w:trPr>
        <w:tc>
          <w:tcPr>
            <w:tcW w:w="9052" w:type="dxa"/>
            <w:tcBorders>
              <w:top w:val="nil"/>
              <w:left w:val="single" w:sz="8" w:space="0" w:color="auto"/>
              <w:right w:val="single" w:sz="8" w:space="0" w:color="auto"/>
            </w:tcBorders>
            <w:shd w:val="clear" w:color="auto" w:fill="FFFFFF" w:themeFill="background1"/>
            <w:tcMar>
              <w:top w:w="0" w:type="dxa"/>
              <w:left w:w="108" w:type="dxa"/>
              <w:bottom w:w="0" w:type="dxa"/>
              <w:right w:w="108" w:type="dxa"/>
            </w:tcMar>
          </w:tcPr>
          <w:p w14:paraId="53A5FED6" w14:textId="3C81140B" w:rsidR="005D0F4A" w:rsidRPr="00117ACF" w:rsidRDefault="005D0F4A" w:rsidP="00A46AB5">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DP6-A1: podarjanje sadik starih avtohtonih sort sadnih dreves</w:t>
            </w:r>
            <w:r w:rsidR="00A46AB5"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Sadike se bodo podarjale v fizični obliki - zavodom za namen promocije sadjarstva in zasajanja sadnih dreves. Sadike bodo opremljene z logotipom in opisom operacije.</w:t>
            </w:r>
          </w:p>
          <w:p w14:paraId="222E47D6" w14:textId="77777777" w:rsidR="005D0F4A" w:rsidRPr="00117ACF"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DP6-A2: Promocija v medijih: vsak LAS je pripravil svoj plan razširjanja informacij</w:t>
            </w:r>
          </w:p>
          <w:p w14:paraId="6486AC64" w14:textId="77777777" w:rsidR="005D0F4A" w:rsidRPr="00DB5AB5" w:rsidRDefault="005D0F4A" w:rsidP="000607C2">
            <w:pPr>
              <w:spacing w:after="160"/>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DP6-A3: Ostala promocija</w:t>
            </w:r>
          </w:p>
          <w:p w14:paraId="1D905564" w14:textId="77777777" w:rsidR="005D0F4A" w:rsidRPr="00DB5AB5" w:rsidRDefault="005D0F4A" w:rsidP="00E7312D">
            <w:pPr>
              <w:numPr>
                <w:ilvl w:val="0"/>
                <w:numId w:val="1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Spletne strani, družabna omrežja</w:t>
            </w:r>
          </w:p>
          <w:p w14:paraId="4528A7BB" w14:textId="77777777" w:rsidR="005D0F4A" w:rsidRPr="00DB5AB5" w:rsidRDefault="005D0F4A" w:rsidP="00E7312D">
            <w:pPr>
              <w:numPr>
                <w:ilvl w:val="0"/>
                <w:numId w:val="1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Promocijski filmčki</w:t>
            </w:r>
          </w:p>
          <w:p w14:paraId="43B798EF" w14:textId="77777777" w:rsidR="005D0F4A" w:rsidRPr="00DB5AB5" w:rsidRDefault="005D0F4A" w:rsidP="00E7312D">
            <w:pPr>
              <w:numPr>
                <w:ilvl w:val="0"/>
                <w:numId w:val="1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Novinarske konference – vsaj 3</w:t>
            </w:r>
          </w:p>
          <w:p w14:paraId="7572E728" w14:textId="77777777" w:rsidR="005D0F4A" w:rsidRPr="00DB5AB5" w:rsidRDefault="005D0F4A" w:rsidP="00E7312D">
            <w:pPr>
              <w:numPr>
                <w:ilvl w:val="0"/>
                <w:numId w:val="1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Nakup USB ključkov (LAS Posavje)</w:t>
            </w:r>
          </w:p>
          <w:p w14:paraId="541ADDAB" w14:textId="77777777" w:rsidR="005D0F4A" w:rsidRPr="00117ACF" w:rsidRDefault="005D0F4A" w:rsidP="00E7312D">
            <w:pPr>
              <w:numPr>
                <w:ilvl w:val="0"/>
                <w:numId w:val="19"/>
              </w:numPr>
              <w:spacing w:before="100" w:beforeAutospacing="1" w:after="100" w:afterAutospacing="1"/>
              <w:rPr>
                <w:rFonts w:asciiTheme="minorHAnsi" w:hAnsiTheme="minorHAnsi" w:cstheme="minorHAnsi"/>
                <w:color w:val="000000"/>
                <w:sz w:val="20"/>
                <w:szCs w:val="20"/>
              </w:rPr>
            </w:pPr>
            <w:r w:rsidRPr="00DB5AB5">
              <w:rPr>
                <w:rFonts w:asciiTheme="minorHAnsi" w:hAnsiTheme="minorHAnsi" w:cstheme="minorHAnsi"/>
                <w:color w:val="000000"/>
                <w:sz w:val="20"/>
                <w:szCs w:val="20"/>
              </w:rPr>
              <w:t>Promocijska zloženka (območje LAS Pri dobrih ljudeh 2020)</w:t>
            </w:r>
          </w:p>
          <w:p w14:paraId="25B6D7F1" w14:textId="78543AEA" w:rsidR="005D0F4A" w:rsidRPr="00117ACF" w:rsidRDefault="005D0F4A" w:rsidP="000607C2">
            <w:pPr>
              <w:shd w:val="clear" w:color="auto" w:fill="A8D08D" w:themeFill="accent6" w:themeFillTint="99"/>
              <w:spacing w:after="160"/>
              <w:jc w:val="both"/>
              <w:rPr>
                <w:rFonts w:asciiTheme="minorHAnsi" w:eastAsiaTheme="minorHAnsi" w:hAnsiTheme="minorHAnsi" w:cstheme="minorHAnsi"/>
                <w:b/>
                <w:bCs/>
                <w:sz w:val="20"/>
                <w:szCs w:val="20"/>
                <w:lang w:eastAsia="en-US"/>
              </w:rPr>
            </w:pPr>
            <w:r w:rsidRPr="00117ACF">
              <w:rPr>
                <w:rFonts w:asciiTheme="minorHAnsi" w:eastAsiaTheme="minorHAnsi" w:hAnsiTheme="minorHAnsi" w:cstheme="minorHAnsi"/>
                <w:b/>
                <w:bCs/>
                <w:sz w:val="20"/>
                <w:szCs w:val="20"/>
                <w:lang w:eastAsia="en-US"/>
              </w:rPr>
              <w:t>OPIS REZULTATOV OPERACIJE</w:t>
            </w:r>
            <w:r w:rsidR="00555637" w:rsidRPr="00117ACF">
              <w:rPr>
                <w:rFonts w:asciiTheme="minorHAnsi" w:eastAsiaTheme="minorHAnsi" w:hAnsiTheme="minorHAnsi" w:cstheme="minorHAnsi"/>
                <w:b/>
                <w:bCs/>
                <w:sz w:val="20"/>
                <w:szCs w:val="20"/>
                <w:lang w:eastAsia="en-US"/>
              </w:rPr>
              <w:t xml:space="preserve"> – neposredni rezultati, skupne aktivnosti </w:t>
            </w:r>
          </w:p>
          <w:p w14:paraId="0080944B" w14:textId="1DCF6040" w:rsidR="00555637" w:rsidRPr="00DB5AB5" w:rsidRDefault="00555637" w:rsidP="00555637">
            <w:pPr>
              <w:numPr>
                <w:ilvl w:val="0"/>
                <w:numId w:val="23"/>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Izvedba kulinaričnih delavnic</w:t>
            </w:r>
            <w:r w:rsidRPr="00117ACF">
              <w:rPr>
                <w:rFonts w:asciiTheme="minorHAnsi" w:hAnsiTheme="minorHAnsi" w:cstheme="minorHAnsi"/>
                <w:b/>
                <w:bCs/>
                <w:color w:val="000000"/>
                <w:sz w:val="20"/>
                <w:szCs w:val="20"/>
              </w:rPr>
              <w:t xml:space="preserve">: </w:t>
            </w:r>
            <w:r w:rsidRPr="00DB5AB5">
              <w:rPr>
                <w:rFonts w:asciiTheme="minorHAnsi" w:hAnsiTheme="minorHAnsi" w:cstheme="minorHAnsi"/>
                <w:color w:val="000000"/>
                <w:sz w:val="20"/>
                <w:szCs w:val="20"/>
              </w:rPr>
              <w:t>V vseh vključenih območjih se bodo izvajale delavnice. Preko teh delavnic se bo vzpostavilo mreženje med različnimi udeleženci (iz različnih LAS</w:t>
            </w:r>
            <w:r w:rsidR="008E1E21" w:rsidRPr="00117ACF">
              <w:rPr>
                <w:rFonts w:asciiTheme="minorHAnsi" w:hAnsiTheme="minorHAnsi" w:cstheme="minorHAnsi"/>
                <w:color w:val="000000"/>
                <w:sz w:val="20"/>
                <w:szCs w:val="20"/>
              </w:rPr>
              <w:t>-</w:t>
            </w:r>
            <w:r w:rsidRPr="00DB5AB5">
              <w:rPr>
                <w:rFonts w:asciiTheme="minorHAnsi" w:hAnsiTheme="minorHAnsi" w:cstheme="minorHAnsi"/>
                <w:color w:val="000000"/>
                <w:sz w:val="20"/>
                <w:szCs w:val="20"/>
              </w:rPr>
              <w:t>ov), pridobila se bodo nova znanja, hkrati pa se bo na nevsiljiv in všečen način približalo širši javnosti pomen zavarovanih območjih. Preko promocije teh delavnic se bo namreč posredovalo tudi vizijo projekta, ki je v povezovanju človeka in narave in zavedanja pomena ohranjanja narave za ljudi.</w:t>
            </w:r>
          </w:p>
          <w:p w14:paraId="3F7F05B3" w14:textId="37AC2A94" w:rsidR="00555637" w:rsidRPr="00DB5AB5" w:rsidRDefault="00555637" w:rsidP="00555637">
            <w:pPr>
              <w:numPr>
                <w:ilvl w:val="0"/>
                <w:numId w:val="24"/>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Strokovni ogledi na terenu in izobraževalne delavnice na vključenih območjih</w:t>
            </w:r>
            <w:r w:rsidRPr="00117ACF">
              <w:rPr>
                <w:rFonts w:asciiTheme="minorHAnsi" w:hAnsiTheme="minorHAnsi" w:cstheme="minorHAnsi"/>
                <w:b/>
                <w:bCs/>
                <w:color w:val="000000"/>
                <w:sz w:val="20"/>
                <w:szCs w:val="20"/>
              </w:rPr>
              <w:t>:</w:t>
            </w:r>
            <w:r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 xml:space="preserve">Rezultat teh aktivnosti je prenos znanja in dobrih praks med vključenimi območji. Vključeni deležniki so nemalokrat skrbniki naravne in kulturne dediščine na območjih in bodo ta znanja posredovali tudi v širše okolje. Pomembno je doživeti naravo, jo občutiti in ta pozitivna izkustva ponesti naprej. Preko </w:t>
            </w:r>
            <w:r w:rsidRPr="00DB5AB5">
              <w:rPr>
                <w:rFonts w:asciiTheme="minorHAnsi" w:hAnsiTheme="minorHAnsi" w:cstheme="minorHAnsi"/>
                <w:color w:val="000000"/>
                <w:sz w:val="20"/>
                <w:szCs w:val="20"/>
              </w:rPr>
              <w:lastRenderedPageBreak/>
              <w:t>dobrih praks (predvsem s področja interpretacije zavarovanih območji) se bodo ta znanja prenesla v nova okolja.</w:t>
            </w:r>
          </w:p>
          <w:p w14:paraId="66C44D33" w14:textId="3CD8F892" w:rsidR="00555637" w:rsidRPr="00DB5AB5" w:rsidRDefault="00555637" w:rsidP="00555637">
            <w:pPr>
              <w:numPr>
                <w:ilvl w:val="0"/>
                <w:numId w:val="25"/>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Lokalne prireditve</w:t>
            </w:r>
            <w:r w:rsidRPr="00117ACF">
              <w:rPr>
                <w:rFonts w:asciiTheme="minorHAnsi" w:hAnsiTheme="minorHAnsi" w:cstheme="minorHAnsi"/>
                <w:b/>
                <w:bCs/>
                <w:color w:val="000000"/>
                <w:sz w:val="20"/>
                <w:szCs w:val="20"/>
              </w:rPr>
              <w:t xml:space="preserve">: </w:t>
            </w:r>
            <w:r w:rsidRPr="00DB5AB5">
              <w:rPr>
                <w:rFonts w:asciiTheme="minorHAnsi" w:hAnsiTheme="minorHAnsi" w:cstheme="minorHAnsi"/>
                <w:color w:val="000000"/>
                <w:sz w:val="20"/>
                <w:szCs w:val="20"/>
              </w:rPr>
              <w:t>Neposredni rezultat organizacije in sodelovanja na lokalnih prireditvah bodo nova mreženja ponudnikov pa tudi drugih deležnikov, udeležencev na lokalnih prireditvah. Izboljšanje možnosti trženja produktov, izdelkov in storitev se z mreženjem in skupnim trženjem še poveča. Lokalne prireditve so zasnovane tako, da poudarjajo trajnostno rabo naravnih virov za izdelke, produkte in storitve, ki so namenjene širšemu krogu (najprej lokalnih) potrošnikov.</w:t>
            </w:r>
            <w:r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 xml:space="preserve">Na lokalnih prireditvah se bodo izvajale tudi predstavitve zavarovanih območjih preko </w:t>
            </w:r>
            <w:proofErr w:type="spellStart"/>
            <w:r w:rsidRPr="00DB5AB5">
              <w:rPr>
                <w:rFonts w:asciiTheme="minorHAnsi" w:hAnsiTheme="minorHAnsi" w:cstheme="minorHAnsi"/>
                <w:color w:val="000000"/>
                <w:sz w:val="20"/>
                <w:szCs w:val="20"/>
              </w:rPr>
              <w:t>info</w:t>
            </w:r>
            <w:proofErr w:type="spellEnd"/>
            <w:r w:rsidRPr="00DB5AB5">
              <w:rPr>
                <w:rFonts w:asciiTheme="minorHAnsi" w:hAnsiTheme="minorHAnsi" w:cstheme="minorHAnsi"/>
                <w:color w:val="000000"/>
                <w:sz w:val="20"/>
                <w:szCs w:val="20"/>
              </w:rPr>
              <w:t xml:space="preserve"> točke zavarovanih območji narave.</w:t>
            </w:r>
          </w:p>
          <w:p w14:paraId="11F700BD" w14:textId="1C43355B" w:rsidR="00555637" w:rsidRPr="00DB5AB5" w:rsidRDefault="00555637" w:rsidP="00555637">
            <w:pPr>
              <w:numPr>
                <w:ilvl w:val="0"/>
                <w:numId w:val="26"/>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Načrt interpretacije in itinerariji</w:t>
            </w:r>
            <w:r w:rsidRPr="00117ACF">
              <w:rPr>
                <w:rFonts w:asciiTheme="minorHAnsi" w:hAnsiTheme="minorHAnsi" w:cstheme="minorHAnsi"/>
                <w:b/>
                <w:bCs/>
                <w:color w:val="000000"/>
                <w:sz w:val="20"/>
                <w:szCs w:val="20"/>
              </w:rPr>
              <w:t xml:space="preserve">: </w:t>
            </w:r>
            <w:r w:rsidRPr="00DB5AB5">
              <w:rPr>
                <w:rFonts w:asciiTheme="minorHAnsi" w:hAnsiTheme="minorHAnsi" w:cstheme="minorHAnsi"/>
                <w:color w:val="000000"/>
                <w:sz w:val="20"/>
                <w:szCs w:val="20"/>
              </w:rPr>
              <w:t>Skupni načrt interpretacije narave zavarovanih območji bo pomemben doprinos k vključevanju zavarovanih območji narave v ponudbo, ki bo sledila trajnostni rabi naravnih virov. Itinerariji pa bodo aplikacija oz. bodo dejansko udejanjili načrt interpretacije za posamezne ciljne skupine. Torej se bo iz teoretičnega znanja pridobilo uporabna orodja, ki bodo odprla nove možnosti za izvajanje dejavnosti in tako približale izkustva narave prebivalcem in obiskovalcem zavarovanih območji narave.</w:t>
            </w:r>
          </w:p>
          <w:p w14:paraId="728704D3" w14:textId="3E547F5C" w:rsidR="005D0F4A" w:rsidRPr="00117ACF" w:rsidRDefault="00555637" w:rsidP="00555637">
            <w:pPr>
              <w:numPr>
                <w:ilvl w:val="0"/>
                <w:numId w:val="27"/>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Investicije</w:t>
            </w:r>
            <w:r w:rsidRPr="00117ACF">
              <w:rPr>
                <w:rFonts w:asciiTheme="minorHAnsi" w:hAnsiTheme="minorHAnsi" w:cstheme="minorHAnsi"/>
                <w:b/>
                <w:bCs/>
                <w:color w:val="000000"/>
                <w:sz w:val="20"/>
                <w:szCs w:val="20"/>
              </w:rPr>
              <w:t xml:space="preserve">: </w:t>
            </w:r>
            <w:r w:rsidRPr="00DB5AB5">
              <w:rPr>
                <w:rFonts w:asciiTheme="minorHAnsi" w:hAnsiTheme="minorHAnsi" w:cstheme="minorHAnsi"/>
                <w:color w:val="000000"/>
                <w:sz w:val="20"/>
                <w:szCs w:val="20"/>
              </w:rPr>
              <w:t>Vsa območja bodo izvedle investicije. Neposredni rezultat teh investicij pa bo izboljšano stanje na področju interpretacije narave na zaščitenih območjih, večje vključevanje različnih ciljnih skupin in povečane možnosti za trženje novih storitev v povezavi z interpretacijo narave v zavarovanih območjih narave.</w:t>
            </w:r>
          </w:p>
          <w:p w14:paraId="40D10F69" w14:textId="0725FE20" w:rsidR="005D0F4A" w:rsidRPr="00117ACF" w:rsidRDefault="005D0F4A" w:rsidP="000607C2">
            <w:pPr>
              <w:shd w:val="clear" w:color="auto" w:fill="A8D08D" w:themeFill="accent6" w:themeFillTint="99"/>
              <w:spacing w:after="160"/>
              <w:rPr>
                <w:rFonts w:asciiTheme="minorHAnsi" w:eastAsiaTheme="minorHAnsi" w:hAnsiTheme="minorHAnsi" w:cstheme="minorHAnsi"/>
                <w:b/>
                <w:sz w:val="20"/>
                <w:szCs w:val="20"/>
                <w:lang w:eastAsia="en-US"/>
              </w:rPr>
            </w:pPr>
            <w:r w:rsidRPr="00117ACF">
              <w:rPr>
                <w:rFonts w:asciiTheme="minorHAnsi" w:eastAsiaTheme="minorHAnsi" w:hAnsiTheme="minorHAnsi" w:cstheme="minorHAnsi"/>
                <w:b/>
                <w:sz w:val="20"/>
                <w:szCs w:val="20"/>
                <w:lang w:eastAsia="en-US"/>
              </w:rPr>
              <w:t>KORISTI ZA OBMOČJE</w:t>
            </w:r>
            <w:r w:rsidR="00824674" w:rsidRPr="00117ACF">
              <w:rPr>
                <w:rFonts w:asciiTheme="minorHAnsi" w:eastAsiaTheme="minorHAnsi" w:hAnsiTheme="minorHAnsi" w:cstheme="minorHAnsi"/>
                <w:b/>
                <w:sz w:val="20"/>
                <w:szCs w:val="20"/>
                <w:lang w:eastAsia="en-US"/>
              </w:rPr>
              <w:t xml:space="preserve"> – Neposredni rezultati </w:t>
            </w:r>
            <w:r w:rsidR="00DD138B" w:rsidRPr="00117ACF">
              <w:rPr>
                <w:rFonts w:asciiTheme="minorHAnsi" w:eastAsiaTheme="minorHAnsi" w:hAnsiTheme="minorHAnsi" w:cstheme="minorHAnsi"/>
                <w:b/>
                <w:sz w:val="20"/>
                <w:szCs w:val="20"/>
                <w:lang w:eastAsia="en-US"/>
              </w:rPr>
              <w:t xml:space="preserve">pri LAS Posavje: </w:t>
            </w:r>
          </w:p>
          <w:p w14:paraId="1DA61044" w14:textId="77777777" w:rsidR="00DD138B" w:rsidRPr="00117ACF"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Partnerstvo </w:t>
            </w:r>
            <w:r w:rsidR="00DD138B" w:rsidRPr="00117ACF">
              <w:rPr>
                <w:rFonts w:asciiTheme="minorHAnsi" w:hAnsiTheme="minorHAnsi" w:cstheme="minorHAnsi"/>
                <w:color w:val="000000"/>
                <w:sz w:val="20"/>
                <w:szCs w:val="20"/>
              </w:rPr>
              <w:t xml:space="preserve">na nivoju </w:t>
            </w:r>
            <w:r w:rsidRPr="00DB5AB5">
              <w:rPr>
                <w:rFonts w:asciiTheme="minorHAnsi" w:hAnsiTheme="minorHAnsi" w:cstheme="minorHAnsi"/>
                <w:color w:val="000000"/>
                <w:sz w:val="20"/>
                <w:szCs w:val="20"/>
              </w:rPr>
              <w:t xml:space="preserve">LAS Posavje sestavljajo 4 upravičenci: LAS Posavje, </w:t>
            </w:r>
            <w:r w:rsidR="00DD138B" w:rsidRPr="00117ACF">
              <w:rPr>
                <w:rFonts w:asciiTheme="minorHAnsi" w:hAnsiTheme="minorHAnsi" w:cstheme="minorHAnsi"/>
                <w:color w:val="000000"/>
                <w:sz w:val="20"/>
                <w:szCs w:val="20"/>
              </w:rPr>
              <w:t xml:space="preserve">RRA </w:t>
            </w:r>
            <w:r w:rsidRPr="00DB5AB5">
              <w:rPr>
                <w:rFonts w:asciiTheme="minorHAnsi" w:hAnsiTheme="minorHAnsi" w:cstheme="minorHAnsi"/>
                <w:color w:val="000000"/>
                <w:sz w:val="20"/>
                <w:szCs w:val="20"/>
              </w:rPr>
              <w:t>Posavje, Občina Sevnica in J</w:t>
            </w:r>
            <w:r w:rsidR="00DD138B" w:rsidRPr="00117ACF">
              <w:rPr>
                <w:rFonts w:asciiTheme="minorHAnsi" w:hAnsiTheme="minorHAnsi" w:cstheme="minorHAnsi"/>
                <w:color w:val="000000"/>
                <w:sz w:val="20"/>
                <w:szCs w:val="20"/>
              </w:rPr>
              <w:t>Z</w:t>
            </w:r>
            <w:r w:rsidRPr="00DB5AB5">
              <w:rPr>
                <w:rFonts w:asciiTheme="minorHAnsi" w:hAnsiTheme="minorHAnsi" w:cstheme="minorHAnsi"/>
                <w:color w:val="000000"/>
                <w:sz w:val="20"/>
                <w:szCs w:val="20"/>
              </w:rPr>
              <w:t xml:space="preserve"> Kozjanski park (upravljalec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Obsotelje in Kozjansko). Navedeni smo v projekt sodelovanja pristopili z zavedanjem, da je varovanje in ohranjanje narave ključno za naš vsakdan in za našo prihodnost, hkrati pa se zavedamo tudi, da je lahko ravno naša naravna dediščina tudi naša priložnost za rast in razvoj.</w:t>
            </w:r>
            <w:r w:rsidR="00DD138B" w:rsidRPr="00117ACF">
              <w:rPr>
                <w:rFonts w:asciiTheme="minorHAnsi" w:hAnsiTheme="minorHAnsi" w:cstheme="minorHAnsi"/>
                <w:color w:val="000000"/>
                <w:sz w:val="20"/>
                <w:szCs w:val="20"/>
              </w:rPr>
              <w:t xml:space="preserve"> </w:t>
            </w:r>
          </w:p>
          <w:p w14:paraId="0A9F7293" w14:textId="64048D1A" w:rsidR="00824674" w:rsidRPr="00DB5AB5"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Območje LAS Posavje se deloma nahaja v </w:t>
            </w:r>
            <w:proofErr w:type="spellStart"/>
            <w:r w:rsidRPr="00DB5AB5">
              <w:rPr>
                <w:rFonts w:asciiTheme="minorHAnsi" w:hAnsiTheme="minorHAnsi" w:cstheme="minorHAnsi"/>
                <w:color w:val="000000"/>
                <w:sz w:val="20"/>
                <w:szCs w:val="20"/>
              </w:rPr>
              <w:t>Biosfernem</w:t>
            </w:r>
            <w:proofErr w:type="spellEnd"/>
            <w:r w:rsidRPr="00DB5AB5">
              <w:rPr>
                <w:rFonts w:asciiTheme="minorHAnsi" w:hAnsiTheme="minorHAnsi" w:cstheme="minorHAnsi"/>
                <w:color w:val="000000"/>
                <w:sz w:val="20"/>
                <w:szCs w:val="20"/>
              </w:rPr>
              <w:t xml:space="preserve"> območju Obsotelje in Kozjansko, ki je bilo kot posebno območje varovane narave razglašeno leta 2010 s strani MAB Unesco. Program Man </w:t>
            </w:r>
            <w:proofErr w:type="spellStart"/>
            <w:r w:rsidRPr="00DB5AB5">
              <w:rPr>
                <w:rFonts w:asciiTheme="minorHAnsi" w:hAnsiTheme="minorHAnsi" w:cstheme="minorHAnsi"/>
                <w:color w:val="000000"/>
                <w:sz w:val="20"/>
                <w:szCs w:val="20"/>
              </w:rPr>
              <w:t>and</w:t>
            </w:r>
            <w:proofErr w:type="spellEnd"/>
            <w:r w:rsidRPr="00DB5AB5">
              <w:rPr>
                <w:rFonts w:asciiTheme="minorHAnsi" w:hAnsiTheme="minorHAnsi" w:cstheme="minorHAnsi"/>
                <w:color w:val="000000"/>
                <w:sz w:val="20"/>
                <w:szCs w:val="20"/>
              </w:rPr>
              <w:t xml:space="preserve"> </w:t>
            </w:r>
            <w:proofErr w:type="spellStart"/>
            <w:r w:rsidRPr="00DB5AB5">
              <w:rPr>
                <w:rFonts w:asciiTheme="minorHAnsi" w:hAnsiTheme="minorHAnsi" w:cstheme="minorHAnsi"/>
                <w:color w:val="000000"/>
                <w:sz w:val="20"/>
                <w:szCs w:val="20"/>
              </w:rPr>
              <w:t>Biosphere</w:t>
            </w:r>
            <w:proofErr w:type="spellEnd"/>
            <w:r w:rsidRPr="00DB5AB5">
              <w:rPr>
                <w:rFonts w:asciiTheme="minorHAnsi" w:hAnsiTheme="minorHAnsi" w:cstheme="minorHAnsi"/>
                <w:color w:val="000000"/>
                <w:sz w:val="20"/>
                <w:szCs w:val="20"/>
              </w:rPr>
              <w:t>/</w:t>
            </w:r>
            <w:r w:rsidR="00DD138B"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 xml:space="preserve">Človek in biosfera izpostavlja posebnost </w:t>
            </w:r>
            <w:proofErr w:type="spellStart"/>
            <w:r w:rsidRPr="00DB5AB5">
              <w:rPr>
                <w:rFonts w:asciiTheme="minorHAnsi" w:hAnsiTheme="minorHAnsi" w:cstheme="minorHAnsi"/>
                <w:color w:val="000000"/>
                <w:sz w:val="20"/>
                <w:szCs w:val="20"/>
              </w:rPr>
              <w:t>biosfernih</w:t>
            </w:r>
            <w:proofErr w:type="spellEnd"/>
            <w:r w:rsidRPr="00DB5AB5">
              <w:rPr>
                <w:rFonts w:asciiTheme="minorHAnsi" w:hAnsiTheme="minorHAnsi" w:cstheme="minorHAnsi"/>
                <w:color w:val="000000"/>
                <w:sz w:val="20"/>
                <w:szCs w:val="20"/>
              </w:rPr>
              <w:t xml:space="preserve"> območij, saj slednja vzpostavljajo pozitiven odnos in enakovredno partnerstvo med človekom in naravo. V </w:t>
            </w:r>
            <w:proofErr w:type="spellStart"/>
            <w:r w:rsidRPr="00DB5AB5">
              <w:rPr>
                <w:rFonts w:asciiTheme="minorHAnsi" w:hAnsiTheme="minorHAnsi" w:cstheme="minorHAnsi"/>
                <w:color w:val="000000"/>
                <w:sz w:val="20"/>
                <w:szCs w:val="20"/>
              </w:rPr>
              <w:t>biosfernih</w:t>
            </w:r>
            <w:proofErr w:type="spellEnd"/>
            <w:r w:rsidRPr="00DB5AB5">
              <w:rPr>
                <w:rFonts w:asciiTheme="minorHAnsi" w:hAnsiTheme="minorHAnsi" w:cstheme="minorHAnsi"/>
                <w:color w:val="000000"/>
                <w:sz w:val="20"/>
                <w:szCs w:val="20"/>
              </w:rPr>
              <w:t xml:space="preserve"> območjih zavarovana narava torej ni nujno pomembnejša od uravnoteženega gospodarskega razvoja. Prav zato so ta območja zanimiva in drugačna, prebivalcem pa ponujajo številne priložnosti. Unescovo priznanje nedvomno prinaša izjemno promocijsko prednost in prepoznavnost ter edinstven potencial, ki ga v Posavju zagotovo še nismo dovolj izkoristili.</w:t>
            </w:r>
          </w:p>
          <w:p w14:paraId="3CA1A2E0" w14:textId="77777777" w:rsidR="003D21D8" w:rsidRPr="00117ACF"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Z operacijo sodelovanja LAS Posavje sledi skupnemu povezovanju zavarovanih območij narave in 4 LAS, ohranjanju narave s prenosom dobrih praks, hkrati pa z investicijo in specifičnimi aktivnostmi na lastnem območju Lisce izkorišča edinstven naravni potencial regije. Pomembno je poudariti, da ta potencial izkoriščamo na ozaveščen način, saj s premišljeno izvedbo aktivnosti sami varujemo naravo, hkrati pa krepimo tudi zavedanje naših prebivalcev o pomenu varovanja okolja in narave – še posebno mladih, šolskih otrok, katerim je naložba (ureditev namestitvenih kapacitet To</w:t>
            </w:r>
            <w:r w:rsidR="003D21D8" w:rsidRPr="00117ACF">
              <w:rPr>
                <w:rFonts w:asciiTheme="minorHAnsi" w:hAnsiTheme="minorHAnsi" w:cstheme="minorHAnsi"/>
                <w:color w:val="000000"/>
                <w:sz w:val="20"/>
                <w:szCs w:val="20"/>
              </w:rPr>
              <w:t>n</w:t>
            </w:r>
            <w:r w:rsidRPr="00DB5AB5">
              <w:rPr>
                <w:rFonts w:asciiTheme="minorHAnsi" w:hAnsiTheme="minorHAnsi" w:cstheme="minorHAnsi"/>
                <w:color w:val="000000"/>
                <w:sz w:val="20"/>
                <w:szCs w:val="20"/>
              </w:rPr>
              <w:t xml:space="preserve">čkovega doma na Lisci in vzpostavitev </w:t>
            </w:r>
            <w:proofErr w:type="spellStart"/>
            <w:r w:rsidRPr="00DB5AB5">
              <w:rPr>
                <w:rFonts w:asciiTheme="minorHAnsi" w:hAnsiTheme="minorHAnsi" w:cstheme="minorHAnsi"/>
                <w:color w:val="000000"/>
                <w:sz w:val="20"/>
                <w:szCs w:val="20"/>
              </w:rPr>
              <w:t>interpretacijske</w:t>
            </w:r>
            <w:proofErr w:type="spellEnd"/>
            <w:r w:rsidRPr="00DB5AB5">
              <w:rPr>
                <w:rFonts w:asciiTheme="minorHAnsi" w:hAnsiTheme="minorHAnsi" w:cstheme="minorHAnsi"/>
                <w:color w:val="000000"/>
                <w:sz w:val="20"/>
                <w:szCs w:val="20"/>
              </w:rPr>
              <w:t xml:space="preserve"> točke zavarovane narave) tudi prednostno namenjena. Prav tako bo operacija LAS Posavju prinesla nove možnosti za povezovanje ponudnikov in skupno trženje lokalnih proizvodov, z ogledi dobrih praks in implementacijo praktičnih rešitev pa bomo vsi skupaj poskrbeli za dragoceno izmenjavo znanj in izkušenj. Operacija krepi promocijo območja LAS Posavje in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Obsotelje in Kozjansko.</w:t>
            </w:r>
            <w:r w:rsidR="003D21D8" w:rsidRPr="00117ACF">
              <w:rPr>
                <w:rFonts w:asciiTheme="minorHAnsi" w:hAnsiTheme="minorHAnsi" w:cstheme="minorHAnsi"/>
                <w:color w:val="000000"/>
                <w:sz w:val="20"/>
                <w:szCs w:val="20"/>
              </w:rPr>
              <w:t xml:space="preserve"> </w:t>
            </w:r>
          </w:p>
          <w:p w14:paraId="391370CF" w14:textId="4E3AB0E8" w:rsidR="00824674" w:rsidRPr="00DB5AB5"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Namen operacije je varovati naravno dediščino ter vsaj delno na ozaveščen način izkoristiti obstoječ potencial območja - geografsko lego Lisce znotraj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Obsotelje in Kozjansko) za:</w:t>
            </w:r>
          </w:p>
          <w:p w14:paraId="39DB92EF"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trajnostni razvoj in trajnostno upravljanje z viri in naravno ter kulturno krajino</w:t>
            </w:r>
          </w:p>
          <w:p w14:paraId="37A0BD95"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krepitev perspektivne turistične dejavnosti in ponudbe v Posavju,</w:t>
            </w:r>
          </w:p>
          <w:p w14:paraId="2C95C00B"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ozaveščanje prebivalstva o pomenu varovanja okolja</w:t>
            </w:r>
          </w:p>
          <w:p w14:paraId="07F52158"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lastRenderedPageBreak/>
              <w:t>spodbujanje ekološkega, trajnostno naravnanega sadjarstva (kmetijstva)</w:t>
            </w:r>
          </w:p>
          <w:p w14:paraId="620CDB0C"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ohranjanje vitalnosti in privlačnosti podeželja ter povezovanje podeželja z urbanimi središči</w:t>
            </w:r>
          </w:p>
          <w:p w14:paraId="223C5066"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izboljšanje ekonomskega in socialnega položaja prebivalcev (nove možnosti zaposlovanja v perspektivnih dejavnostih in povezovanje ponudnikov lokalnih izdelkov)</w:t>
            </w:r>
          </w:p>
          <w:p w14:paraId="7EE52840"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spodbujanje lokalno pridelane hrane, sonaravnega, zelenega turizma</w:t>
            </w:r>
          </w:p>
          <w:p w14:paraId="38461F3A"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dvig kakovosti življenja prebivalcev</w:t>
            </w:r>
          </w:p>
          <w:p w14:paraId="7528D733" w14:textId="77777777" w:rsidR="00824674" w:rsidRPr="00DB5AB5" w:rsidRDefault="00824674" w:rsidP="00824674">
            <w:pPr>
              <w:numPr>
                <w:ilvl w:val="0"/>
                <w:numId w:val="28"/>
              </w:num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promocijo območja LAS Posavje in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Obsotelje in Kozjansko.</w:t>
            </w:r>
          </w:p>
          <w:p w14:paraId="3AD4A548" w14:textId="77777777" w:rsidR="00824674" w:rsidRPr="00DB5AB5"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Operacija je inovativna na območju LAS Posavje, saj Posavje </w:t>
            </w:r>
            <w:proofErr w:type="spellStart"/>
            <w:r w:rsidRPr="00DB5AB5">
              <w:rPr>
                <w:rFonts w:asciiTheme="minorHAnsi" w:hAnsiTheme="minorHAnsi" w:cstheme="minorHAnsi"/>
                <w:color w:val="000000"/>
                <w:sz w:val="20"/>
                <w:szCs w:val="20"/>
              </w:rPr>
              <w:t>interpretacijske</w:t>
            </w:r>
            <w:proofErr w:type="spellEnd"/>
            <w:r w:rsidRPr="00DB5AB5">
              <w:rPr>
                <w:rFonts w:asciiTheme="minorHAnsi" w:hAnsiTheme="minorHAnsi" w:cstheme="minorHAnsi"/>
                <w:color w:val="000000"/>
                <w:sz w:val="20"/>
                <w:szCs w:val="20"/>
              </w:rPr>
              <w:t xml:space="preserve"> točke zavarovane narave še nima, hkrati pa so lahko nekatere zastavljene aktivnosti tudi prenosljive na druge slovenske regije in v tujino.</w:t>
            </w:r>
          </w:p>
          <w:p w14:paraId="0AD58869" w14:textId="47710E16" w:rsidR="00824674" w:rsidRPr="00DB5AB5"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b/>
                <w:bCs/>
                <w:color w:val="000000"/>
                <w:sz w:val="20"/>
                <w:szCs w:val="20"/>
              </w:rPr>
              <w:t xml:space="preserve">Opis investicijske ureditve </w:t>
            </w:r>
            <w:proofErr w:type="spellStart"/>
            <w:r w:rsidRPr="00DB5AB5">
              <w:rPr>
                <w:rFonts w:asciiTheme="minorHAnsi" w:hAnsiTheme="minorHAnsi" w:cstheme="minorHAnsi"/>
                <w:b/>
                <w:bCs/>
                <w:color w:val="000000"/>
                <w:sz w:val="20"/>
                <w:szCs w:val="20"/>
              </w:rPr>
              <w:t>interpretacijsk</w:t>
            </w:r>
            <w:r w:rsidR="003D21D8" w:rsidRPr="00117ACF">
              <w:rPr>
                <w:rFonts w:asciiTheme="minorHAnsi" w:hAnsiTheme="minorHAnsi" w:cstheme="minorHAnsi"/>
                <w:b/>
                <w:bCs/>
                <w:color w:val="000000"/>
                <w:sz w:val="20"/>
                <w:szCs w:val="20"/>
              </w:rPr>
              <w:t>e</w:t>
            </w:r>
            <w:proofErr w:type="spellEnd"/>
            <w:r w:rsidRPr="00DB5AB5">
              <w:rPr>
                <w:rFonts w:asciiTheme="minorHAnsi" w:hAnsiTheme="minorHAnsi" w:cstheme="minorHAnsi"/>
                <w:b/>
                <w:bCs/>
                <w:color w:val="000000"/>
                <w:sz w:val="20"/>
                <w:szCs w:val="20"/>
              </w:rPr>
              <w:t xml:space="preserve"> točk v objektih - Tončkov dom na Lisci: </w:t>
            </w:r>
          </w:p>
          <w:p w14:paraId="67F9C5BC" w14:textId="77777777" w:rsidR="003D21D8" w:rsidRPr="00117ACF" w:rsidRDefault="00824674" w:rsidP="00824674">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V sklopu investicijsko-vzdrževalnih del je na naslovu Podgorica 36, 8290 Sevnica predvidena preureditev prostorov v obstoječem objektu Tončkov dom, lociranem na </w:t>
            </w:r>
            <w:proofErr w:type="spellStart"/>
            <w:r w:rsidRPr="00DB5AB5">
              <w:rPr>
                <w:rFonts w:asciiTheme="minorHAnsi" w:hAnsiTheme="minorHAnsi" w:cstheme="minorHAnsi"/>
                <w:color w:val="000000"/>
                <w:sz w:val="20"/>
                <w:szCs w:val="20"/>
              </w:rPr>
              <w:t>parc</w:t>
            </w:r>
            <w:proofErr w:type="spellEnd"/>
            <w:r w:rsidRPr="00DB5AB5">
              <w:rPr>
                <w:rFonts w:asciiTheme="minorHAnsi" w:hAnsiTheme="minorHAnsi" w:cstheme="minorHAnsi"/>
                <w:color w:val="000000"/>
                <w:sz w:val="20"/>
                <w:szCs w:val="20"/>
              </w:rPr>
              <w:t xml:space="preserve">. 5/31, 5/32, </w:t>
            </w:r>
            <w:proofErr w:type="spellStart"/>
            <w:r w:rsidRPr="00DB5AB5">
              <w:rPr>
                <w:rFonts w:asciiTheme="minorHAnsi" w:hAnsiTheme="minorHAnsi" w:cstheme="minorHAnsi"/>
                <w:color w:val="000000"/>
                <w:sz w:val="20"/>
                <w:szCs w:val="20"/>
              </w:rPr>
              <w:t>k.o</w:t>
            </w:r>
            <w:proofErr w:type="spellEnd"/>
            <w:r w:rsidRPr="00DB5AB5">
              <w:rPr>
                <w:rFonts w:asciiTheme="minorHAnsi" w:hAnsiTheme="minorHAnsi" w:cstheme="minorHAnsi"/>
                <w:color w:val="000000"/>
                <w:sz w:val="20"/>
                <w:szCs w:val="20"/>
              </w:rPr>
              <w:t>. 1361- Podgorje. Predvidena je preureditev prostorov v etaži nadstropja. Objekt je v lastništvu Občine Sevnica in je lociran na Lisci – enem najvišjih vrhov Posavja, ki se ponaša z dolgoletno planinsko, turistično in športno tradicijo. Vrednost projekta za Občino Sevnica znaša 205.345,85 EUR, od navedenega zneska je zaprošena višina sofinanciranja 85.506,24 EUR</w:t>
            </w:r>
            <w:r w:rsidR="003D21D8" w:rsidRPr="00117ACF">
              <w:rPr>
                <w:rFonts w:asciiTheme="minorHAnsi" w:hAnsiTheme="minorHAnsi" w:cstheme="minorHAnsi"/>
                <w:color w:val="000000"/>
                <w:sz w:val="20"/>
                <w:szCs w:val="20"/>
              </w:rPr>
              <w:t xml:space="preserve"> </w:t>
            </w:r>
          </w:p>
          <w:p w14:paraId="4D924E75" w14:textId="7439C9A5" w:rsidR="00824674" w:rsidRPr="00DB5AB5" w:rsidRDefault="00824674" w:rsidP="00DE54DB">
            <w:pPr>
              <w:spacing w:before="100" w:before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 xml:space="preserve">948 m visoka Lisca se nahaja znotraj </w:t>
            </w:r>
            <w:proofErr w:type="spellStart"/>
            <w:r w:rsidRPr="00DB5AB5">
              <w:rPr>
                <w:rFonts w:asciiTheme="minorHAnsi" w:hAnsiTheme="minorHAnsi" w:cstheme="minorHAnsi"/>
                <w:color w:val="000000"/>
                <w:sz w:val="20"/>
                <w:szCs w:val="20"/>
              </w:rPr>
              <w:t>biosfernega</w:t>
            </w:r>
            <w:proofErr w:type="spellEnd"/>
            <w:r w:rsidRPr="00DB5AB5">
              <w:rPr>
                <w:rFonts w:asciiTheme="minorHAnsi" w:hAnsiTheme="minorHAnsi" w:cstheme="minorHAnsi"/>
                <w:color w:val="000000"/>
                <w:sz w:val="20"/>
                <w:szCs w:val="20"/>
              </w:rPr>
              <w:t xml:space="preserve"> območja Kozjansko in Obsotelje in ima izjemen potencial za razvoj turizma, malega gospodarstva, dopolnilnih dejavnosti na kmetijah in podeželju ter za zaposlitvene možnosti v ožji in širši regiji. Lisco odlikujejo raznolike naravne danosti, primerne za izobraževalne namene. Ponaša se z raznovrstno botaniko, pestro favno (ogrožene vrste nevretenčarjev, posebni metulji, jelenjad, druge gozdne živali) ter daje zanimive in privlačne možnosti za raziskovanje na področju astronomije, zvezdoslovja in radioamaterstva. Na Lisci je bil na podlagi Pravilnika o določitvi in varstvu naravnih vrednot podeljen status naravne vrednote državnega pomena. Naravne vrednote obsegajo vso naravno dediščino na območju Republike Slovenije. Naravna vrednota je poleg redkega, dragocenega ali znamenitega naravnega pojava tudi drug vredni pojav, del žive ali nežive narave, naravno območje ali del naravnega območja, ekosistem, krajina ali oblikovana narava. To so geološki pojavi, minerali in fosili ter njihova nahajališča, površinski in podzemski kraški pojavi, podzemske jame, soteske in tesni ter drugi geomorfološki pojavi, ledeniki in oblike ledeniškega delovanja, izviri, slapovi, brzice, jezera, barja, potoki in reke z obrežji, morska obala, rastlinske in živalske vrste, njihovi izjemni osebki ter njihovi življenjski prostori, ekosistemi, krajina in oblikovana narava.</w:t>
            </w:r>
          </w:p>
          <w:p w14:paraId="00D8BA85" w14:textId="77777777" w:rsidR="00824674" w:rsidRPr="00DB5AB5" w:rsidRDefault="00824674" w:rsidP="00DE54DB">
            <w:pPr>
              <w:spacing w:before="100" w:before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t>Opis posegov obravnavane etaže: NADSTROPJE</w:t>
            </w:r>
          </w:p>
          <w:p w14:paraId="157835E5" w14:textId="5A658711"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odstranitev posameznih predelnih sten,</w:t>
            </w:r>
          </w:p>
          <w:p w14:paraId="3FB840CC" w14:textId="3AEFF2F6"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demontaža/odstranitev dotrajanega stavbnega pohištva v vseh prostorih,</w:t>
            </w:r>
          </w:p>
          <w:p w14:paraId="1A9AB6B4" w14:textId="69C1FCE4"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zamenjava dotrajanega stavbnega pohištva v vseh prostorih;</w:t>
            </w:r>
          </w:p>
          <w:p w14:paraId="3C5FD86E" w14:textId="63DCD32F"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demontaža sanitarne opreme v celotni etaži;</w:t>
            </w:r>
          </w:p>
          <w:p w14:paraId="43FEC0EA" w14:textId="2AC193C4"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odstranitev finalnih tlakov v celotni etaži, razen lesenega tlaka v predelu stopnišča;</w:t>
            </w:r>
          </w:p>
          <w:p w14:paraId="1F3B9964" w14:textId="195A1CDF"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 xml:space="preserve">izvedba lahkih predelnih sten </w:t>
            </w:r>
            <w:proofErr w:type="spellStart"/>
            <w:r w:rsidRPr="00117ACF">
              <w:rPr>
                <w:rFonts w:asciiTheme="minorHAnsi" w:hAnsiTheme="minorHAnsi" w:cstheme="minorHAnsi"/>
                <w:color w:val="000000"/>
                <w:sz w:val="20"/>
                <w:szCs w:val="20"/>
              </w:rPr>
              <w:t>deb</w:t>
            </w:r>
            <w:proofErr w:type="spellEnd"/>
            <w:r w:rsidRPr="00117ACF">
              <w:rPr>
                <w:rFonts w:asciiTheme="minorHAnsi" w:hAnsiTheme="minorHAnsi" w:cstheme="minorHAnsi"/>
                <w:color w:val="000000"/>
                <w:sz w:val="20"/>
                <w:szCs w:val="20"/>
              </w:rPr>
              <w:t>. 15 cm,</w:t>
            </w:r>
          </w:p>
          <w:p w14:paraId="4C7856A3" w14:textId="43CF7B77"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izvedba novih tlakov v celotni etaži, razen na stopnišču, kjer se les ustrezno obnovi,</w:t>
            </w:r>
          </w:p>
          <w:p w14:paraId="3FA085BB" w14:textId="7156609D"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s preureditvijo posameznih prostorov se zagotovi 10 sob, od tega deset z možnostjo združitve; v šestih sobah se zagotovijo celostne sanitarije,  štirih sobah se uredijo skupne sanitarije, dostopne iz skupnega hodnika;</w:t>
            </w:r>
          </w:p>
          <w:p w14:paraId="0C371A99" w14:textId="5B442074"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izdelava novega stavbnega pohištva v celotni etaži;</w:t>
            </w:r>
          </w:p>
          <w:p w14:paraId="390413E2" w14:textId="2F9BD8E4" w:rsidR="00824674"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nova lesena balkonska ograja,</w:t>
            </w:r>
          </w:p>
          <w:p w14:paraId="55E6C3F0" w14:textId="0B3FC281" w:rsidR="00DE54DB" w:rsidRPr="00117ACF" w:rsidRDefault="00824674" w:rsidP="00DE54DB">
            <w:pPr>
              <w:pStyle w:val="Odstavekseznama"/>
              <w:numPr>
                <w:ilvl w:val="0"/>
                <w:numId w:val="16"/>
              </w:numPr>
              <w:spacing w:before="100" w:beforeAutospacing="1" w:after="0"/>
              <w:jc w:val="both"/>
              <w:rPr>
                <w:rFonts w:asciiTheme="minorHAnsi" w:hAnsiTheme="minorHAnsi" w:cstheme="minorHAnsi"/>
                <w:color w:val="000000"/>
                <w:sz w:val="20"/>
                <w:szCs w:val="20"/>
              </w:rPr>
            </w:pPr>
            <w:r w:rsidRPr="00117ACF">
              <w:rPr>
                <w:rFonts w:asciiTheme="minorHAnsi" w:hAnsiTheme="minorHAnsi" w:cstheme="minorHAnsi"/>
                <w:color w:val="000000"/>
                <w:sz w:val="20"/>
                <w:szCs w:val="20"/>
              </w:rPr>
              <w:t>predelava in posodobitev strojnih in elektro instalacij</w:t>
            </w:r>
          </w:p>
          <w:p w14:paraId="160EB272" w14:textId="2B271E77" w:rsidR="005D0F4A" w:rsidRPr="00117ACF" w:rsidRDefault="00824674" w:rsidP="000F4B88">
            <w:pPr>
              <w:spacing w:before="100" w:beforeAutospacing="1" w:after="100" w:afterAutospacing="1"/>
              <w:jc w:val="both"/>
              <w:rPr>
                <w:rFonts w:asciiTheme="minorHAnsi" w:hAnsiTheme="minorHAnsi" w:cstheme="minorHAnsi"/>
                <w:color w:val="000000"/>
                <w:sz w:val="20"/>
                <w:szCs w:val="20"/>
              </w:rPr>
            </w:pPr>
            <w:r w:rsidRPr="00DB5AB5">
              <w:rPr>
                <w:rFonts w:asciiTheme="minorHAnsi" w:hAnsiTheme="minorHAnsi" w:cstheme="minorHAnsi"/>
                <w:color w:val="000000"/>
                <w:sz w:val="20"/>
                <w:szCs w:val="20"/>
              </w:rPr>
              <w:lastRenderedPageBreak/>
              <w:t>S preureditvijo prostorov se v etaži formirajo prijazni prostori za namen uporabe objekta. Po posegih je predvideno kompletno očiščenje vseh vertikalnih in horizontalnih površin, tako v notranjosti kot tudi zunaj nje.</w:t>
            </w:r>
            <w:r w:rsidR="00F83B8F" w:rsidRPr="00117ACF">
              <w:rPr>
                <w:rFonts w:asciiTheme="minorHAnsi" w:hAnsiTheme="minorHAnsi" w:cstheme="minorHAnsi"/>
                <w:color w:val="000000"/>
                <w:sz w:val="20"/>
                <w:szCs w:val="20"/>
              </w:rPr>
              <w:t xml:space="preserve"> </w:t>
            </w:r>
            <w:r w:rsidRPr="00DB5AB5">
              <w:rPr>
                <w:rFonts w:asciiTheme="minorHAnsi" w:hAnsiTheme="minorHAnsi" w:cstheme="minorHAnsi"/>
                <w:color w:val="000000"/>
                <w:sz w:val="20"/>
                <w:szCs w:val="20"/>
              </w:rPr>
              <w:t>Ključno je tudi to, da se bo z navedeno investicijo ustvarilo prihranke pri ogrevanju objekta, saj bo zamenjano tudi zunanje stavbno pohištvo. Z izvedbo investicije se ohranja in obnavlja Tončkov dom, priljubljena planinska, pohodniška in izletniška postojanka tik pod vrhom Lisce, s katerim bo možno nadaljevati in nadgraditi programsko dejavnost v in ob objektu. S programi, ki se že in se bodo tudi v prihodnje izvajali v Tončkovem domu se objekt vključuje v trajnostno rabo, ki je skladna s potencialom razvoja drugih programov in dejavnosti, npr. z izobraževalnimi dejavnostmi, z zelenim/trajnostnim turizmom, z ozaveščanjem o pomenu varovanja in ohranjanja narave, itd.</w:t>
            </w:r>
          </w:p>
          <w:p w14:paraId="72FFF8FD" w14:textId="77777777" w:rsidR="00117ACF" w:rsidRDefault="005D0F4A" w:rsidP="00FE18D8">
            <w:pPr>
              <w:shd w:val="clear" w:color="auto" w:fill="A8D08D" w:themeFill="accent6" w:themeFillTint="99"/>
              <w:jc w:val="both"/>
              <w:rPr>
                <w:rFonts w:asciiTheme="minorHAnsi" w:eastAsiaTheme="minorHAnsi" w:hAnsiTheme="minorHAnsi" w:cstheme="minorHAnsi"/>
                <w:b/>
                <w:sz w:val="20"/>
                <w:szCs w:val="20"/>
                <w:lang w:eastAsia="en-US"/>
              </w:rPr>
            </w:pPr>
            <w:r w:rsidRPr="00117ACF">
              <w:rPr>
                <w:rFonts w:asciiTheme="minorHAnsi" w:eastAsiaTheme="minorHAnsi" w:hAnsiTheme="minorHAnsi" w:cstheme="minorHAnsi"/>
                <w:b/>
                <w:sz w:val="20"/>
                <w:szCs w:val="20"/>
                <w:lang w:eastAsia="en-US"/>
              </w:rPr>
              <w:t>HORIZONTALNI CILJI EVROPSKE UNIJE</w:t>
            </w:r>
          </w:p>
          <w:tbl>
            <w:tblPr>
              <w:tblStyle w:val="Tabelamrea2"/>
              <w:tblW w:w="4999" w:type="pct"/>
              <w:tblLook w:val="04A0" w:firstRow="1" w:lastRow="0" w:firstColumn="1" w:lastColumn="0" w:noHBand="0" w:noVBand="1"/>
            </w:tblPr>
            <w:tblGrid>
              <w:gridCol w:w="2760"/>
              <w:gridCol w:w="6064"/>
            </w:tblGrid>
            <w:tr w:rsidR="00117ACF" w:rsidRPr="00117ACF" w14:paraId="24B2130B" w14:textId="77777777" w:rsidTr="00C713CC">
              <w:tc>
                <w:tcPr>
                  <w:tcW w:w="1564" w:type="pct"/>
                  <w:shd w:val="clear" w:color="auto" w:fill="C5E0B3" w:themeFill="accent6" w:themeFillTint="66"/>
                </w:tcPr>
                <w:p w14:paraId="217BF09A" w14:textId="77777777" w:rsidR="00117ACF" w:rsidRPr="00D81AD4" w:rsidRDefault="00117ACF" w:rsidP="00117ACF">
                  <w:pPr>
                    <w:pStyle w:val="Odstavekseznama"/>
                    <w:spacing w:line="240" w:lineRule="auto"/>
                    <w:ind w:left="0"/>
                    <w:jc w:val="both"/>
                    <w:rPr>
                      <w:rFonts w:asciiTheme="minorHAnsi" w:hAnsiTheme="minorHAnsi" w:cstheme="minorHAnsi"/>
                      <w:b/>
                      <w:sz w:val="20"/>
                      <w:szCs w:val="20"/>
                    </w:rPr>
                  </w:pPr>
                  <w:r w:rsidRPr="00D81AD4">
                    <w:rPr>
                      <w:rFonts w:asciiTheme="minorHAnsi" w:hAnsiTheme="minorHAnsi" w:cstheme="minorHAnsi"/>
                      <w:b/>
                      <w:sz w:val="20"/>
                      <w:szCs w:val="20"/>
                    </w:rPr>
                    <w:t>Horizontalni cilj</w:t>
                  </w:r>
                </w:p>
              </w:tc>
              <w:tc>
                <w:tcPr>
                  <w:tcW w:w="3436" w:type="pct"/>
                  <w:shd w:val="clear" w:color="auto" w:fill="C5E0B3" w:themeFill="accent6" w:themeFillTint="66"/>
                </w:tcPr>
                <w:p w14:paraId="2ACA0F1A" w14:textId="77777777" w:rsidR="00117ACF" w:rsidRPr="00D81AD4" w:rsidRDefault="00117ACF" w:rsidP="00117ACF">
                  <w:pPr>
                    <w:pStyle w:val="Odstavekseznama"/>
                    <w:spacing w:line="240" w:lineRule="auto"/>
                    <w:ind w:left="0"/>
                    <w:jc w:val="both"/>
                    <w:rPr>
                      <w:rFonts w:asciiTheme="minorHAnsi" w:hAnsiTheme="minorHAnsi" w:cstheme="minorHAnsi"/>
                      <w:b/>
                      <w:sz w:val="20"/>
                      <w:szCs w:val="20"/>
                    </w:rPr>
                  </w:pPr>
                  <w:r w:rsidRPr="00D81AD4">
                    <w:rPr>
                      <w:rFonts w:asciiTheme="minorHAnsi" w:hAnsiTheme="minorHAnsi" w:cstheme="minorHAnsi"/>
                      <w:b/>
                      <w:sz w:val="20"/>
                      <w:szCs w:val="20"/>
                    </w:rPr>
                    <w:t xml:space="preserve">Prispevek operacije </w:t>
                  </w:r>
                </w:p>
              </w:tc>
            </w:tr>
            <w:tr w:rsidR="00117ACF" w:rsidRPr="00117ACF" w14:paraId="1ED7283A" w14:textId="77777777" w:rsidTr="00C713CC">
              <w:tc>
                <w:tcPr>
                  <w:tcW w:w="1564" w:type="pct"/>
                  <w:shd w:val="clear" w:color="auto" w:fill="C5E0B3" w:themeFill="accent6" w:themeFillTint="66"/>
                </w:tcPr>
                <w:p w14:paraId="5E91421E" w14:textId="77777777" w:rsidR="00117ACF" w:rsidRPr="00D81AD4" w:rsidRDefault="00117ACF" w:rsidP="00117ACF">
                  <w:pPr>
                    <w:pStyle w:val="Odstavekseznama"/>
                    <w:spacing w:line="240" w:lineRule="auto"/>
                    <w:ind w:left="0"/>
                    <w:rPr>
                      <w:rFonts w:asciiTheme="minorHAnsi" w:hAnsiTheme="minorHAnsi" w:cstheme="minorHAnsi"/>
                      <w:b/>
                      <w:sz w:val="20"/>
                      <w:szCs w:val="20"/>
                    </w:rPr>
                  </w:pPr>
                  <w:r w:rsidRPr="00D81AD4">
                    <w:rPr>
                      <w:rFonts w:asciiTheme="minorHAnsi" w:hAnsiTheme="minorHAnsi" w:cstheme="minorHAnsi"/>
                      <w:b/>
                      <w:sz w:val="20"/>
                      <w:szCs w:val="20"/>
                    </w:rPr>
                    <w:t>Inovacije</w:t>
                  </w:r>
                </w:p>
                <w:p w14:paraId="05A270CA" w14:textId="77777777" w:rsidR="00117ACF" w:rsidRPr="00D81AD4" w:rsidRDefault="00117ACF" w:rsidP="00117ACF">
                  <w:pPr>
                    <w:pStyle w:val="Odstavekseznama"/>
                    <w:spacing w:line="240" w:lineRule="auto"/>
                    <w:ind w:left="0"/>
                    <w:rPr>
                      <w:rFonts w:asciiTheme="minorHAnsi" w:hAnsiTheme="minorHAnsi" w:cstheme="minorHAnsi"/>
                      <w:sz w:val="20"/>
                      <w:szCs w:val="20"/>
                    </w:rPr>
                  </w:pPr>
                </w:p>
              </w:tc>
              <w:tc>
                <w:tcPr>
                  <w:tcW w:w="3436" w:type="pct"/>
                </w:tcPr>
                <w:p w14:paraId="43CD9A79" w14:textId="3CB70BBC" w:rsidR="00117ACF" w:rsidRPr="00D81AD4" w:rsidRDefault="00117ACF" w:rsidP="00D705E8">
                  <w:pPr>
                    <w:pStyle w:val="Odstavekseznama"/>
                    <w:spacing w:line="240" w:lineRule="auto"/>
                    <w:ind w:left="0"/>
                    <w:jc w:val="both"/>
                    <w:rPr>
                      <w:rFonts w:asciiTheme="minorHAnsi" w:hAnsiTheme="minorHAnsi" w:cstheme="minorHAnsi"/>
                      <w:color w:val="000000" w:themeColor="text1"/>
                      <w:sz w:val="20"/>
                      <w:szCs w:val="20"/>
                    </w:rPr>
                  </w:pPr>
                  <w:r w:rsidRPr="00D81AD4">
                    <w:rPr>
                      <w:rFonts w:asciiTheme="minorHAnsi" w:hAnsiTheme="minorHAnsi" w:cstheme="minorHAnsi"/>
                      <w:b/>
                      <w:bCs/>
                      <w:color w:val="000000" w:themeColor="text1"/>
                      <w:sz w:val="20"/>
                      <w:szCs w:val="20"/>
                    </w:rPr>
                    <w:t>Posredna inovativnost</w:t>
                  </w:r>
                  <w:r w:rsidRPr="00D81AD4">
                    <w:rPr>
                      <w:rFonts w:asciiTheme="minorHAnsi" w:hAnsiTheme="minorHAnsi" w:cstheme="minorHAnsi"/>
                      <w:color w:val="000000" w:themeColor="text1"/>
                      <w:sz w:val="20"/>
                      <w:szCs w:val="20"/>
                    </w:rPr>
                    <w:t xml:space="preserve"> operacije se kaže že v samem pristopu k pripravi </w:t>
                  </w:r>
                  <w:proofErr w:type="spellStart"/>
                  <w:r w:rsidRPr="00D81AD4">
                    <w:rPr>
                      <w:rFonts w:asciiTheme="minorHAnsi" w:hAnsiTheme="minorHAnsi" w:cstheme="minorHAnsi"/>
                      <w:color w:val="000000" w:themeColor="text1"/>
                      <w:sz w:val="20"/>
                      <w:szCs w:val="20"/>
                    </w:rPr>
                    <w:t>ioperacije</w:t>
                  </w:r>
                  <w:proofErr w:type="spellEnd"/>
                  <w:r w:rsidRPr="00D81AD4">
                    <w:rPr>
                      <w:rFonts w:asciiTheme="minorHAnsi" w:hAnsiTheme="minorHAnsi" w:cstheme="minorHAnsi"/>
                      <w:color w:val="000000" w:themeColor="text1"/>
                      <w:sz w:val="20"/>
                      <w:szCs w:val="20"/>
                    </w:rPr>
                    <w:t xml:space="preserve">, saj smo se povezali </w:t>
                  </w:r>
                  <w:r w:rsidRPr="00D81AD4">
                    <w:rPr>
                      <w:rFonts w:asciiTheme="minorHAnsi" w:hAnsiTheme="minorHAnsi" w:cstheme="minorHAnsi"/>
                      <w:b/>
                      <w:color w:val="000000" w:themeColor="text1"/>
                      <w:sz w:val="20"/>
                      <w:szCs w:val="20"/>
                    </w:rPr>
                    <w:t>štirje LAS-i, pet občin ter dva zavoda, skupaj 11 partnerjev</w:t>
                  </w:r>
                  <w:r w:rsidRPr="00D81AD4">
                    <w:rPr>
                      <w:rFonts w:asciiTheme="minorHAnsi" w:hAnsiTheme="minorHAnsi" w:cstheme="minorHAnsi"/>
                      <w:color w:val="000000" w:themeColor="text1"/>
                      <w:sz w:val="20"/>
                      <w:szCs w:val="20"/>
                    </w:rPr>
                    <w:t xml:space="preserve"> z namenom spodbujanja in ohranjanja narave v zavarovanih območjih narave. </w:t>
                  </w:r>
                </w:p>
                <w:p w14:paraId="7B4D2299" w14:textId="77777777" w:rsidR="00117ACF" w:rsidRPr="00D81AD4" w:rsidRDefault="00117ACF" w:rsidP="00D705E8">
                  <w:pPr>
                    <w:pStyle w:val="Odstavekseznama"/>
                    <w:spacing w:line="240" w:lineRule="auto"/>
                    <w:ind w:left="0"/>
                    <w:jc w:val="both"/>
                    <w:rPr>
                      <w:rFonts w:asciiTheme="minorHAnsi" w:hAnsiTheme="minorHAnsi" w:cstheme="minorHAnsi"/>
                      <w:sz w:val="20"/>
                      <w:szCs w:val="20"/>
                      <w:u w:val="single"/>
                    </w:rPr>
                  </w:pPr>
                  <w:r w:rsidRPr="00D81AD4">
                    <w:rPr>
                      <w:rFonts w:asciiTheme="minorHAnsi" w:hAnsiTheme="minorHAnsi" w:cstheme="minorHAnsi"/>
                      <w:b/>
                      <w:sz w:val="20"/>
                      <w:szCs w:val="20"/>
                    </w:rPr>
                    <w:t>Neposredna inovativnost se kaže v aktivnostih, ki še niso bile izvedene na ravni vseh štirih LAS</w:t>
                  </w:r>
                  <w:r w:rsidRPr="00D81AD4">
                    <w:rPr>
                      <w:rFonts w:asciiTheme="minorHAnsi" w:hAnsiTheme="minorHAnsi" w:cstheme="minorHAnsi"/>
                      <w:sz w:val="20"/>
                      <w:szCs w:val="20"/>
                      <w:u w:val="single"/>
                    </w:rPr>
                    <w:t>:</w:t>
                  </w:r>
                </w:p>
                <w:p w14:paraId="593540F7" w14:textId="77777777" w:rsidR="00117ACF" w:rsidRPr="00D81AD4" w:rsidRDefault="00117ACF" w:rsidP="00D705E8">
                  <w:pPr>
                    <w:pStyle w:val="Odstavekseznama"/>
                    <w:numPr>
                      <w:ilvl w:val="0"/>
                      <w:numId w:val="31"/>
                    </w:numPr>
                    <w:spacing w:line="240" w:lineRule="auto"/>
                    <w:jc w:val="both"/>
                    <w:rPr>
                      <w:rFonts w:asciiTheme="minorHAnsi" w:hAnsiTheme="minorHAnsi" w:cstheme="minorHAnsi"/>
                      <w:sz w:val="20"/>
                      <w:szCs w:val="20"/>
                    </w:rPr>
                  </w:pPr>
                  <w:r w:rsidRPr="00D81AD4">
                    <w:rPr>
                      <w:rFonts w:asciiTheme="minorHAnsi" w:hAnsiTheme="minorHAnsi" w:cstheme="minorHAnsi"/>
                      <w:b/>
                      <w:sz w:val="20"/>
                      <w:szCs w:val="20"/>
                    </w:rPr>
                    <w:t>Nov program/itinerarij (4):</w:t>
                  </w:r>
                  <w:r w:rsidRPr="00D81AD4">
                    <w:rPr>
                      <w:rFonts w:asciiTheme="minorHAnsi" w:hAnsiTheme="minorHAnsi" w:cstheme="minorHAnsi"/>
                      <w:sz w:val="20"/>
                      <w:szCs w:val="20"/>
                    </w:rPr>
                    <w:t xml:space="preserve"> izdelani bodo tematsko zasnovani (1) program interpretacije naravne dediščine za odrasle/starejše,  (2)program interpretacije naravne dediščine za ženske in (3,4) itinerarja,  ki se naslanjata na slovensko nesnovno dediščino v povezavi z naravo, ki bo posebej namenjen mladim. Vsi bodo tudi pilotno izvedeni in evalvirani, kar daje dodano vrednost končnemu izdelku. Na novo bo vzpostavljen program Festival Aktivna Bela, ki bo na zaščiten območju narave spodbujal rekreativne dejavnosti in aktivno  preživljanje prostega časa.</w:t>
                  </w:r>
                </w:p>
                <w:p w14:paraId="6B0A2775" w14:textId="77777777" w:rsidR="00117ACF" w:rsidRPr="00D81AD4" w:rsidRDefault="00117ACF" w:rsidP="00D705E8">
                  <w:pPr>
                    <w:pStyle w:val="Odstavekseznama"/>
                    <w:numPr>
                      <w:ilvl w:val="0"/>
                      <w:numId w:val="31"/>
                    </w:numPr>
                    <w:spacing w:line="240" w:lineRule="auto"/>
                    <w:jc w:val="both"/>
                    <w:rPr>
                      <w:rFonts w:asciiTheme="minorHAnsi" w:hAnsiTheme="minorHAnsi" w:cstheme="minorHAnsi"/>
                      <w:sz w:val="20"/>
                      <w:szCs w:val="20"/>
                    </w:rPr>
                  </w:pPr>
                  <w:r w:rsidRPr="00D81AD4">
                    <w:rPr>
                      <w:rFonts w:asciiTheme="minorHAnsi" w:hAnsiTheme="minorHAnsi" w:cstheme="minorHAnsi"/>
                      <w:b/>
                      <w:sz w:val="20"/>
                      <w:szCs w:val="20"/>
                    </w:rPr>
                    <w:t xml:space="preserve">Nova ponudba: </w:t>
                  </w:r>
                  <w:r w:rsidRPr="00D81AD4">
                    <w:rPr>
                      <w:rFonts w:asciiTheme="minorHAnsi" w:hAnsiTheme="minorHAnsi" w:cstheme="minorHAnsi"/>
                      <w:sz w:val="20"/>
                      <w:szCs w:val="20"/>
                    </w:rPr>
                    <w:t xml:space="preserve">vzpostavitev mreže centrov &amp; točk interpretacije naravne dediščine (infrastrukturne ureditve), ki jih na posameznem LAS-u še ni vzpostavljenih, hkrati pa tvorijo potencial za razvoj novih storitev/programov znotraj njih. </w:t>
                  </w:r>
                </w:p>
                <w:p w14:paraId="7F98AAA3" w14:textId="77777777" w:rsidR="00117ACF" w:rsidRPr="00D81AD4" w:rsidRDefault="00117ACF" w:rsidP="00D705E8">
                  <w:pPr>
                    <w:pStyle w:val="Odstavekseznama"/>
                    <w:numPr>
                      <w:ilvl w:val="0"/>
                      <w:numId w:val="31"/>
                    </w:numPr>
                    <w:spacing w:line="240" w:lineRule="auto"/>
                    <w:jc w:val="both"/>
                    <w:rPr>
                      <w:rFonts w:asciiTheme="minorHAnsi" w:hAnsiTheme="minorHAnsi" w:cstheme="minorHAnsi"/>
                      <w:b/>
                      <w:sz w:val="20"/>
                      <w:szCs w:val="20"/>
                    </w:rPr>
                  </w:pPr>
                  <w:r w:rsidRPr="00D81AD4">
                    <w:rPr>
                      <w:rFonts w:asciiTheme="minorHAnsi" w:hAnsiTheme="minorHAnsi" w:cstheme="minorHAnsi"/>
                      <w:b/>
                      <w:sz w:val="20"/>
                      <w:szCs w:val="20"/>
                    </w:rPr>
                    <w:t xml:space="preserve">Novi načini obravnavanja vprašanj v lokalnem kontekstu: </w:t>
                  </w:r>
                  <w:r w:rsidRPr="00D81AD4">
                    <w:rPr>
                      <w:rFonts w:asciiTheme="minorHAnsi" w:hAnsiTheme="minorHAnsi" w:cstheme="minorHAnsi"/>
                      <w:sz w:val="20"/>
                      <w:szCs w:val="20"/>
                    </w:rPr>
                    <w:t xml:space="preserve">vzpostavitev načrta interpretacije narave zavarovanih območij, ki bo vzpostavljen skozi skupne aktivnosti vseh vključenih LAS, pomeni nov način obravnave vprašanj na področju ohranjanja narave tako v lokalnem kot širšem kontekstu.  </w:t>
                  </w:r>
                </w:p>
              </w:tc>
            </w:tr>
            <w:tr w:rsidR="00117ACF" w:rsidRPr="00117ACF" w14:paraId="787AC785" w14:textId="77777777" w:rsidTr="00C713CC">
              <w:tc>
                <w:tcPr>
                  <w:tcW w:w="1564" w:type="pct"/>
                  <w:shd w:val="clear" w:color="auto" w:fill="C5E0B3" w:themeFill="accent6" w:themeFillTint="66"/>
                </w:tcPr>
                <w:p w14:paraId="3F2EFA09" w14:textId="77777777" w:rsidR="00117ACF" w:rsidRPr="00D81AD4" w:rsidRDefault="00117ACF" w:rsidP="00117ACF">
                  <w:pPr>
                    <w:pStyle w:val="Odstavekseznama"/>
                    <w:spacing w:line="240" w:lineRule="auto"/>
                    <w:ind w:left="0"/>
                    <w:rPr>
                      <w:rFonts w:asciiTheme="minorHAnsi" w:hAnsiTheme="minorHAnsi" w:cstheme="minorHAnsi"/>
                      <w:b/>
                      <w:sz w:val="20"/>
                      <w:szCs w:val="20"/>
                    </w:rPr>
                  </w:pPr>
                  <w:r w:rsidRPr="00D81AD4">
                    <w:rPr>
                      <w:rFonts w:asciiTheme="minorHAnsi" w:hAnsiTheme="minorHAnsi" w:cstheme="minorHAnsi"/>
                      <w:b/>
                      <w:sz w:val="20"/>
                      <w:szCs w:val="20"/>
                    </w:rPr>
                    <w:t>Blaženje podnebnih sprememb in prilagajanje nanje</w:t>
                  </w:r>
                </w:p>
                <w:p w14:paraId="083AF142" w14:textId="77777777" w:rsidR="00117ACF" w:rsidRPr="00D81AD4" w:rsidRDefault="00117ACF" w:rsidP="00117ACF">
                  <w:pPr>
                    <w:pStyle w:val="Odstavekseznama"/>
                    <w:spacing w:line="240" w:lineRule="auto"/>
                    <w:ind w:left="0"/>
                    <w:rPr>
                      <w:rFonts w:asciiTheme="minorHAnsi" w:hAnsiTheme="minorHAnsi" w:cstheme="minorHAnsi"/>
                      <w:sz w:val="20"/>
                      <w:szCs w:val="20"/>
                    </w:rPr>
                  </w:pPr>
                </w:p>
                <w:p w14:paraId="5846171D" w14:textId="77777777" w:rsidR="00117ACF" w:rsidRPr="00D81AD4" w:rsidRDefault="00117ACF" w:rsidP="00117ACF">
                  <w:pPr>
                    <w:tabs>
                      <w:tab w:val="num" w:pos="709"/>
                      <w:tab w:val="left" w:pos="851"/>
                      <w:tab w:val="left" w:pos="900"/>
                    </w:tabs>
                    <w:jc w:val="both"/>
                    <w:rPr>
                      <w:rFonts w:asciiTheme="minorHAnsi" w:hAnsiTheme="minorHAnsi" w:cstheme="minorHAnsi"/>
                      <w:bCs/>
                      <w:sz w:val="20"/>
                      <w:szCs w:val="20"/>
                    </w:rPr>
                  </w:pPr>
                </w:p>
                <w:p w14:paraId="13F19ED6" w14:textId="77777777" w:rsidR="00117ACF" w:rsidRPr="00D81AD4" w:rsidRDefault="00117ACF" w:rsidP="00117ACF">
                  <w:pPr>
                    <w:tabs>
                      <w:tab w:val="num" w:pos="709"/>
                      <w:tab w:val="left" w:pos="851"/>
                      <w:tab w:val="left" w:pos="900"/>
                    </w:tabs>
                    <w:jc w:val="both"/>
                    <w:rPr>
                      <w:rFonts w:asciiTheme="minorHAnsi" w:hAnsiTheme="minorHAnsi" w:cstheme="minorHAnsi"/>
                      <w:bCs/>
                      <w:sz w:val="20"/>
                      <w:szCs w:val="20"/>
                    </w:rPr>
                  </w:pPr>
                </w:p>
                <w:p w14:paraId="37672F6A" w14:textId="77777777" w:rsidR="00117ACF" w:rsidRPr="00D81AD4" w:rsidRDefault="00117ACF" w:rsidP="00117ACF">
                  <w:pPr>
                    <w:pStyle w:val="Odstavekseznama"/>
                    <w:spacing w:line="240" w:lineRule="auto"/>
                    <w:ind w:left="0"/>
                    <w:rPr>
                      <w:rFonts w:asciiTheme="minorHAnsi" w:hAnsiTheme="minorHAnsi" w:cstheme="minorHAnsi"/>
                      <w:sz w:val="20"/>
                      <w:szCs w:val="20"/>
                    </w:rPr>
                  </w:pPr>
                </w:p>
              </w:tc>
              <w:tc>
                <w:tcPr>
                  <w:tcW w:w="3436" w:type="pct"/>
                </w:tcPr>
                <w:p w14:paraId="76ECFDB7" w14:textId="5773427A" w:rsidR="00117ACF" w:rsidRPr="00D81AD4" w:rsidRDefault="00117ACF" w:rsidP="00117ACF">
                  <w:pPr>
                    <w:jc w:val="both"/>
                    <w:rPr>
                      <w:rFonts w:asciiTheme="minorHAnsi" w:hAnsiTheme="minorHAnsi" w:cstheme="minorHAnsi"/>
                      <w:sz w:val="20"/>
                      <w:szCs w:val="20"/>
                    </w:rPr>
                  </w:pPr>
                  <w:r w:rsidRPr="00D81AD4">
                    <w:rPr>
                      <w:rFonts w:asciiTheme="minorHAnsi" w:hAnsiTheme="minorHAnsi" w:cstheme="minorHAnsi"/>
                      <w:sz w:val="20"/>
                      <w:szCs w:val="20"/>
                    </w:rPr>
                    <w:t xml:space="preserve">Operacija </w:t>
                  </w:r>
                  <w:r w:rsidRPr="00D81AD4">
                    <w:rPr>
                      <w:rFonts w:asciiTheme="minorHAnsi" w:hAnsiTheme="minorHAnsi" w:cstheme="minorHAnsi"/>
                      <w:b/>
                      <w:sz w:val="20"/>
                      <w:szCs w:val="20"/>
                    </w:rPr>
                    <w:t>neposredno prispeva</w:t>
                  </w:r>
                  <w:r w:rsidRPr="00D81AD4">
                    <w:rPr>
                      <w:rFonts w:asciiTheme="minorHAnsi" w:hAnsiTheme="minorHAnsi" w:cstheme="minorHAnsi"/>
                      <w:sz w:val="20"/>
                      <w:szCs w:val="20"/>
                    </w:rPr>
                    <w:t xml:space="preserve"> k horizontalnemu cilju, saj spodbuja ohranjanje </w:t>
                  </w:r>
                  <w:proofErr w:type="spellStart"/>
                  <w:r w:rsidRPr="00D81AD4">
                    <w:rPr>
                      <w:rFonts w:asciiTheme="minorHAnsi" w:hAnsiTheme="minorHAnsi" w:cstheme="minorHAnsi"/>
                      <w:sz w:val="20"/>
                      <w:szCs w:val="20"/>
                    </w:rPr>
                    <w:t>biodiverzitete</w:t>
                  </w:r>
                  <w:proofErr w:type="spellEnd"/>
                  <w:r w:rsidRPr="00D81AD4">
                    <w:rPr>
                      <w:rFonts w:asciiTheme="minorHAnsi" w:hAnsiTheme="minorHAnsi" w:cstheme="minorHAnsi"/>
                      <w:sz w:val="20"/>
                      <w:szCs w:val="20"/>
                    </w:rPr>
                    <w:t xml:space="preserve">; samo Unesco poimenovanje in zavarovanje območje narave za območje pomeni zavezo k trajnostnemu upravljanju narave/okolja. Hkrati pa z naložbenimi vlaganji vsi </w:t>
                  </w:r>
                  <w:proofErr w:type="spellStart"/>
                  <w:r w:rsidRPr="00D81AD4">
                    <w:rPr>
                      <w:rFonts w:asciiTheme="minorHAnsi" w:hAnsiTheme="minorHAnsi" w:cstheme="minorHAnsi"/>
                      <w:sz w:val="20"/>
                      <w:szCs w:val="20"/>
                    </w:rPr>
                    <w:t>LASi</w:t>
                  </w:r>
                  <w:proofErr w:type="spellEnd"/>
                  <w:r w:rsidRPr="00D81AD4">
                    <w:rPr>
                      <w:rFonts w:asciiTheme="minorHAnsi" w:hAnsiTheme="minorHAnsi" w:cstheme="minorHAnsi"/>
                      <w:sz w:val="20"/>
                      <w:szCs w:val="20"/>
                    </w:rPr>
                    <w:t xml:space="preserve"> </w:t>
                  </w:r>
                  <w:r w:rsidRPr="00D81AD4">
                    <w:rPr>
                      <w:rFonts w:asciiTheme="minorHAnsi" w:hAnsiTheme="minorHAnsi" w:cstheme="minorHAnsi"/>
                      <w:b/>
                      <w:sz w:val="20"/>
                      <w:szCs w:val="20"/>
                    </w:rPr>
                    <w:t>sledimo načelom OVE  in URE pri izvajanju postopkov (zeleno javno naročanje), URE pri uporabi materialov (LED svetila, naravni materiali).</w:t>
                  </w:r>
                  <w:r w:rsidRPr="00D81AD4">
                    <w:rPr>
                      <w:rFonts w:asciiTheme="minorHAnsi" w:hAnsiTheme="minorHAnsi" w:cstheme="minorHAnsi"/>
                      <w:sz w:val="20"/>
                      <w:szCs w:val="20"/>
                    </w:rPr>
                    <w:t xml:space="preserve"> </w:t>
                  </w:r>
                </w:p>
                <w:p w14:paraId="14213C15" w14:textId="77777777" w:rsidR="00117ACF" w:rsidRPr="00D81AD4" w:rsidRDefault="00117ACF" w:rsidP="00117ACF">
                  <w:pPr>
                    <w:pStyle w:val="Odstavekseznama"/>
                    <w:spacing w:line="240" w:lineRule="auto"/>
                    <w:ind w:left="0"/>
                    <w:jc w:val="both"/>
                    <w:rPr>
                      <w:rFonts w:asciiTheme="minorHAnsi" w:hAnsiTheme="minorHAnsi" w:cstheme="minorHAnsi"/>
                      <w:b/>
                      <w:sz w:val="20"/>
                      <w:szCs w:val="20"/>
                    </w:rPr>
                  </w:pPr>
                  <w:r w:rsidRPr="00D81AD4">
                    <w:rPr>
                      <w:rFonts w:asciiTheme="minorHAnsi" w:hAnsiTheme="minorHAnsi" w:cstheme="minorHAnsi"/>
                      <w:b/>
                      <w:sz w:val="20"/>
                      <w:szCs w:val="20"/>
                    </w:rPr>
                    <w:t>Operacija izkazuje neposreden  pozitiven vpliv s:</w:t>
                  </w:r>
                </w:p>
                <w:p w14:paraId="5A0ABAAF" w14:textId="3B1292F6" w:rsidR="00117ACF" w:rsidRPr="00D81AD4" w:rsidRDefault="00117ACF" w:rsidP="00117ACF">
                  <w:pPr>
                    <w:pStyle w:val="Odstavekseznama"/>
                    <w:numPr>
                      <w:ilvl w:val="0"/>
                      <w:numId w:val="32"/>
                    </w:numPr>
                    <w:spacing w:after="0" w:line="240" w:lineRule="auto"/>
                    <w:jc w:val="both"/>
                    <w:rPr>
                      <w:rFonts w:asciiTheme="minorHAnsi" w:hAnsiTheme="minorHAnsi" w:cstheme="minorHAnsi"/>
                      <w:sz w:val="20"/>
                      <w:szCs w:val="20"/>
                    </w:rPr>
                  </w:pPr>
                  <w:r w:rsidRPr="00D81AD4">
                    <w:rPr>
                      <w:rFonts w:asciiTheme="minorHAnsi" w:hAnsiTheme="minorHAnsi" w:cstheme="minorHAnsi"/>
                      <w:sz w:val="20"/>
                      <w:szCs w:val="20"/>
                    </w:rPr>
                    <w:t>spodbujanjem sajenja in uporabe avtohtonih sadnih dreves, sort sadnih vrst odpornih na bolezni, prilagojene na naše klimatske razmere oz. primerne za ekološko pridelavo</w:t>
                  </w:r>
                  <w:r w:rsidR="00D705E8" w:rsidRPr="00D81AD4">
                    <w:rPr>
                      <w:rFonts w:asciiTheme="minorHAnsi" w:hAnsiTheme="minorHAnsi" w:cstheme="minorHAnsi"/>
                      <w:sz w:val="20"/>
                      <w:szCs w:val="20"/>
                    </w:rPr>
                    <w:t xml:space="preserve">. </w:t>
                  </w:r>
                  <w:r w:rsidRPr="00D81AD4">
                    <w:rPr>
                      <w:rFonts w:asciiTheme="minorHAnsi" w:hAnsiTheme="minorHAnsi" w:cstheme="minorHAnsi"/>
                      <w:sz w:val="20"/>
                      <w:szCs w:val="20"/>
                    </w:rPr>
                    <w:t xml:space="preserve">Ta pristop bomo spodbujali z delitvijo sadik avtohtonih sort jablan. </w:t>
                  </w:r>
                </w:p>
                <w:p w14:paraId="68A8A93C" w14:textId="77777777" w:rsidR="00117ACF" w:rsidRPr="00D81AD4" w:rsidRDefault="00117ACF" w:rsidP="00117ACF">
                  <w:pPr>
                    <w:pStyle w:val="Odstavekseznama"/>
                    <w:numPr>
                      <w:ilvl w:val="0"/>
                      <w:numId w:val="32"/>
                    </w:numPr>
                    <w:spacing w:after="0" w:line="240" w:lineRule="auto"/>
                    <w:jc w:val="both"/>
                    <w:rPr>
                      <w:rFonts w:asciiTheme="minorHAnsi" w:hAnsiTheme="minorHAnsi" w:cstheme="minorHAnsi"/>
                      <w:sz w:val="20"/>
                      <w:szCs w:val="20"/>
                    </w:rPr>
                  </w:pPr>
                  <w:r w:rsidRPr="00D81AD4">
                    <w:rPr>
                      <w:rFonts w:asciiTheme="minorHAnsi" w:hAnsiTheme="minorHAnsi" w:cstheme="minorHAnsi"/>
                      <w:b/>
                      <w:sz w:val="20"/>
                      <w:szCs w:val="20"/>
                    </w:rPr>
                    <w:t>Uporabo obnovljivih virov energije</w:t>
                  </w:r>
                  <w:r w:rsidRPr="00D81AD4">
                    <w:rPr>
                      <w:rFonts w:asciiTheme="minorHAnsi" w:hAnsiTheme="minorHAnsi" w:cstheme="minorHAnsi"/>
                      <w:sz w:val="20"/>
                      <w:szCs w:val="20"/>
                    </w:rPr>
                    <w:t xml:space="preserve"> – pri naložbenih ureditvah bomo sledili načelom UVE in uporabljali OVE. </w:t>
                  </w:r>
                </w:p>
                <w:p w14:paraId="29713E96" w14:textId="77777777" w:rsidR="00117ACF" w:rsidRPr="00D81AD4" w:rsidRDefault="00117ACF" w:rsidP="00117ACF">
                  <w:pPr>
                    <w:pStyle w:val="Odstavekseznama"/>
                    <w:numPr>
                      <w:ilvl w:val="0"/>
                      <w:numId w:val="32"/>
                    </w:numPr>
                    <w:spacing w:after="0" w:line="240" w:lineRule="auto"/>
                    <w:jc w:val="both"/>
                    <w:rPr>
                      <w:rFonts w:asciiTheme="minorHAnsi" w:hAnsiTheme="minorHAnsi" w:cstheme="minorHAnsi"/>
                      <w:sz w:val="20"/>
                      <w:szCs w:val="20"/>
                    </w:rPr>
                  </w:pPr>
                  <w:r w:rsidRPr="00D81AD4">
                    <w:rPr>
                      <w:rFonts w:asciiTheme="minorHAnsi" w:hAnsiTheme="minorHAnsi" w:cstheme="minorHAnsi"/>
                      <w:b/>
                      <w:sz w:val="20"/>
                      <w:szCs w:val="20"/>
                    </w:rPr>
                    <w:t xml:space="preserve">Ohranjanje </w:t>
                  </w:r>
                  <w:proofErr w:type="spellStart"/>
                  <w:r w:rsidRPr="00D81AD4">
                    <w:rPr>
                      <w:rFonts w:asciiTheme="minorHAnsi" w:hAnsiTheme="minorHAnsi" w:cstheme="minorHAnsi"/>
                      <w:b/>
                      <w:sz w:val="20"/>
                      <w:szCs w:val="20"/>
                    </w:rPr>
                    <w:t>biodiverzitete</w:t>
                  </w:r>
                  <w:proofErr w:type="spellEnd"/>
                  <w:r w:rsidRPr="00D81AD4">
                    <w:rPr>
                      <w:rFonts w:asciiTheme="minorHAnsi" w:hAnsiTheme="minorHAnsi" w:cstheme="minorHAnsi"/>
                      <w:sz w:val="20"/>
                      <w:szCs w:val="20"/>
                    </w:rPr>
                    <w:t xml:space="preserve"> s spodbujanjem sajenja avtohtonih sadnih sort, naložbenimi ureditvami znotraj posameznega LAS in razvojem novih programov/itinerarjev. </w:t>
                  </w:r>
                </w:p>
              </w:tc>
            </w:tr>
            <w:tr w:rsidR="00117ACF" w:rsidRPr="00117ACF" w14:paraId="1D83B27B" w14:textId="77777777" w:rsidTr="00C713CC">
              <w:tc>
                <w:tcPr>
                  <w:tcW w:w="1564" w:type="pct"/>
                  <w:shd w:val="clear" w:color="auto" w:fill="C5E0B3" w:themeFill="accent6" w:themeFillTint="66"/>
                </w:tcPr>
                <w:p w14:paraId="19454104" w14:textId="77777777" w:rsidR="00117ACF" w:rsidRPr="00D81AD4" w:rsidRDefault="00117ACF" w:rsidP="00117ACF">
                  <w:pPr>
                    <w:pStyle w:val="Odstavekseznama"/>
                    <w:spacing w:line="240" w:lineRule="auto"/>
                    <w:ind w:left="0"/>
                    <w:rPr>
                      <w:rFonts w:asciiTheme="minorHAnsi" w:hAnsiTheme="minorHAnsi" w:cstheme="minorHAnsi"/>
                      <w:b/>
                      <w:sz w:val="20"/>
                      <w:szCs w:val="20"/>
                    </w:rPr>
                  </w:pPr>
                  <w:r w:rsidRPr="00D81AD4">
                    <w:rPr>
                      <w:rFonts w:asciiTheme="minorHAnsi" w:hAnsiTheme="minorHAnsi" w:cstheme="minorHAnsi"/>
                      <w:b/>
                      <w:sz w:val="20"/>
                      <w:szCs w:val="20"/>
                    </w:rPr>
                    <w:lastRenderedPageBreak/>
                    <w:t xml:space="preserve">Okolje in </w:t>
                  </w:r>
                  <w:proofErr w:type="spellStart"/>
                  <w:r w:rsidRPr="00D81AD4">
                    <w:rPr>
                      <w:rFonts w:asciiTheme="minorHAnsi" w:hAnsiTheme="minorHAnsi" w:cstheme="minorHAnsi"/>
                      <w:b/>
                      <w:sz w:val="20"/>
                      <w:szCs w:val="20"/>
                    </w:rPr>
                    <w:t>okoljska</w:t>
                  </w:r>
                  <w:proofErr w:type="spellEnd"/>
                  <w:r w:rsidRPr="00D81AD4">
                    <w:rPr>
                      <w:rFonts w:asciiTheme="minorHAnsi" w:hAnsiTheme="minorHAnsi" w:cstheme="minorHAnsi"/>
                      <w:b/>
                      <w:sz w:val="20"/>
                      <w:szCs w:val="20"/>
                    </w:rPr>
                    <w:t xml:space="preserve"> trajnost</w:t>
                  </w:r>
                </w:p>
                <w:p w14:paraId="10DBE822" w14:textId="77777777" w:rsidR="00117ACF" w:rsidRPr="00D81AD4" w:rsidRDefault="00117ACF" w:rsidP="00117ACF">
                  <w:pPr>
                    <w:pStyle w:val="Odstavekseznama"/>
                    <w:spacing w:line="240" w:lineRule="auto"/>
                    <w:ind w:left="0"/>
                    <w:rPr>
                      <w:rFonts w:asciiTheme="minorHAnsi" w:hAnsiTheme="minorHAnsi" w:cstheme="minorHAnsi"/>
                      <w:sz w:val="20"/>
                      <w:szCs w:val="20"/>
                    </w:rPr>
                  </w:pPr>
                </w:p>
                <w:p w14:paraId="5F65243C" w14:textId="77777777" w:rsidR="00117ACF" w:rsidRPr="00D81AD4" w:rsidRDefault="00117ACF" w:rsidP="00117ACF">
                  <w:pPr>
                    <w:tabs>
                      <w:tab w:val="left" w:pos="540"/>
                      <w:tab w:val="left" w:pos="900"/>
                    </w:tabs>
                    <w:jc w:val="both"/>
                    <w:rPr>
                      <w:rFonts w:asciiTheme="minorHAnsi" w:hAnsiTheme="minorHAnsi" w:cstheme="minorHAnsi"/>
                      <w:sz w:val="20"/>
                      <w:szCs w:val="20"/>
                    </w:rPr>
                  </w:pPr>
                </w:p>
              </w:tc>
              <w:tc>
                <w:tcPr>
                  <w:tcW w:w="3436" w:type="pct"/>
                </w:tcPr>
                <w:p w14:paraId="26D1E7CA" w14:textId="77777777" w:rsidR="00D81AD4" w:rsidRPr="00D81AD4" w:rsidRDefault="00117ACF" w:rsidP="00D81AD4">
                  <w:pPr>
                    <w:tabs>
                      <w:tab w:val="left" w:pos="540"/>
                      <w:tab w:val="left" w:pos="900"/>
                    </w:tabs>
                    <w:jc w:val="both"/>
                    <w:rPr>
                      <w:rFonts w:asciiTheme="minorHAnsi" w:hAnsiTheme="minorHAnsi" w:cstheme="minorHAnsi"/>
                      <w:b/>
                      <w:sz w:val="20"/>
                      <w:szCs w:val="20"/>
                    </w:rPr>
                  </w:pPr>
                  <w:r w:rsidRPr="00D81AD4">
                    <w:rPr>
                      <w:rFonts w:asciiTheme="minorHAnsi" w:hAnsiTheme="minorHAnsi" w:cstheme="minorHAnsi"/>
                      <w:sz w:val="20"/>
                      <w:szCs w:val="20"/>
                    </w:rPr>
                    <w:t xml:space="preserve">Operacija </w:t>
                  </w:r>
                  <w:r w:rsidRPr="00D81AD4">
                    <w:rPr>
                      <w:rFonts w:asciiTheme="minorHAnsi" w:hAnsiTheme="minorHAnsi" w:cstheme="minorHAnsi"/>
                      <w:b/>
                      <w:sz w:val="20"/>
                      <w:szCs w:val="20"/>
                    </w:rPr>
                    <w:t>neposredno prispeva k doseganju horizontalnega cilja</w:t>
                  </w:r>
                  <w:r w:rsidRPr="00D81AD4">
                    <w:rPr>
                      <w:rFonts w:asciiTheme="minorHAnsi" w:hAnsiTheme="minorHAnsi" w:cstheme="minorHAnsi"/>
                      <w:sz w:val="20"/>
                      <w:szCs w:val="20"/>
                    </w:rPr>
                    <w:t xml:space="preserve">, saj vsi </w:t>
                  </w:r>
                  <w:proofErr w:type="spellStart"/>
                  <w:r w:rsidRPr="00D81AD4">
                    <w:rPr>
                      <w:rFonts w:asciiTheme="minorHAnsi" w:hAnsiTheme="minorHAnsi" w:cstheme="minorHAnsi"/>
                      <w:sz w:val="20"/>
                      <w:szCs w:val="20"/>
                    </w:rPr>
                    <w:t>LASi</w:t>
                  </w:r>
                  <w:proofErr w:type="spellEnd"/>
                  <w:r w:rsidRPr="00D81AD4">
                    <w:rPr>
                      <w:rFonts w:asciiTheme="minorHAnsi" w:hAnsiTheme="minorHAnsi" w:cstheme="minorHAnsi"/>
                      <w:sz w:val="20"/>
                      <w:szCs w:val="20"/>
                    </w:rPr>
                    <w:t xml:space="preserve"> uveljavljajo naložbo (ureditev </w:t>
                  </w:r>
                  <w:proofErr w:type="spellStart"/>
                  <w:r w:rsidRPr="00D81AD4">
                    <w:rPr>
                      <w:rFonts w:asciiTheme="minorHAnsi" w:hAnsiTheme="minorHAnsi" w:cstheme="minorHAnsi"/>
                      <w:sz w:val="20"/>
                      <w:szCs w:val="20"/>
                    </w:rPr>
                    <w:t>interpretacijskih</w:t>
                  </w:r>
                  <w:proofErr w:type="spellEnd"/>
                  <w:r w:rsidRPr="00D81AD4">
                    <w:rPr>
                      <w:rFonts w:asciiTheme="minorHAnsi" w:hAnsiTheme="minorHAnsi" w:cstheme="minorHAnsi"/>
                      <w:sz w:val="20"/>
                      <w:szCs w:val="20"/>
                    </w:rPr>
                    <w:t xml:space="preserve"> centrov/točk), </w:t>
                  </w:r>
                  <w:r w:rsidRPr="00D81AD4">
                    <w:rPr>
                      <w:rFonts w:asciiTheme="minorHAnsi" w:hAnsiTheme="minorHAnsi" w:cstheme="minorHAnsi"/>
                      <w:bCs/>
                      <w:sz w:val="20"/>
                      <w:szCs w:val="20"/>
                    </w:rPr>
                    <w:t xml:space="preserve">ki </w:t>
                  </w:r>
                  <w:r w:rsidRPr="00D81AD4">
                    <w:rPr>
                      <w:rFonts w:asciiTheme="minorHAnsi" w:hAnsiTheme="minorHAnsi" w:cstheme="minorHAnsi"/>
                      <w:sz w:val="20"/>
                      <w:szCs w:val="20"/>
                    </w:rPr>
                    <w:t xml:space="preserve">spodbujajo ohranjanje biotske raznovrstnosti, ohranjanje naravne dediščine in kulturne krajine zavarovanih območij narave. Predstavitve pomena zavarovanih območij v javnosti na prireditvah in izvedenih delavnicah bodo </w:t>
                  </w:r>
                  <w:r w:rsidRPr="00D81AD4">
                    <w:rPr>
                      <w:rFonts w:asciiTheme="minorHAnsi" w:hAnsiTheme="minorHAnsi" w:cstheme="minorHAnsi"/>
                      <w:b/>
                      <w:sz w:val="20"/>
                      <w:szCs w:val="20"/>
                    </w:rPr>
                    <w:t xml:space="preserve">dvignile zavest o </w:t>
                  </w:r>
                  <w:proofErr w:type="spellStart"/>
                  <w:r w:rsidRPr="00D81AD4">
                    <w:rPr>
                      <w:rFonts w:asciiTheme="minorHAnsi" w:hAnsiTheme="minorHAnsi" w:cstheme="minorHAnsi"/>
                      <w:b/>
                      <w:sz w:val="20"/>
                      <w:szCs w:val="20"/>
                    </w:rPr>
                    <w:t>okoljski</w:t>
                  </w:r>
                  <w:proofErr w:type="spellEnd"/>
                  <w:r w:rsidRPr="00D81AD4">
                    <w:rPr>
                      <w:rFonts w:asciiTheme="minorHAnsi" w:hAnsiTheme="minorHAnsi" w:cstheme="minorHAnsi"/>
                      <w:b/>
                      <w:sz w:val="20"/>
                      <w:szCs w:val="20"/>
                    </w:rPr>
                    <w:t xml:space="preserve"> trajnosti pri deležnikih in ranljivih ciljnih skupinah znotraj posameznega območja in širše. </w:t>
                  </w:r>
                </w:p>
                <w:p w14:paraId="1CEC0897" w14:textId="546E4ECD" w:rsidR="00117ACF" w:rsidRPr="00D81AD4" w:rsidRDefault="00117ACF" w:rsidP="00D81AD4">
                  <w:pPr>
                    <w:tabs>
                      <w:tab w:val="left" w:pos="540"/>
                      <w:tab w:val="left" w:pos="900"/>
                    </w:tabs>
                    <w:jc w:val="both"/>
                    <w:rPr>
                      <w:rFonts w:asciiTheme="minorHAnsi" w:hAnsiTheme="minorHAnsi" w:cstheme="minorHAnsi"/>
                      <w:sz w:val="20"/>
                      <w:szCs w:val="20"/>
                    </w:rPr>
                  </w:pPr>
                  <w:r w:rsidRPr="00D81AD4">
                    <w:rPr>
                      <w:rFonts w:asciiTheme="minorHAnsi" w:hAnsiTheme="minorHAnsi" w:cstheme="minorHAnsi"/>
                      <w:b/>
                      <w:sz w:val="20"/>
                      <w:szCs w:val="20"/>
                    </w:rPr>
                    <w:t xml:space="preserve">Operacija ima neposreden prispevek k </w:t>
                  </w:r>
                  <w:proofErr w:type="spellStart"/>
                  <w:r w:rsidRPr="00D81AD4">
                    <w:rPr>
                      <w:rFonts w:asciiTheme="minorHAnsi" w:hAnsiTheme="minorHAnsi" w:cstheme="minorHAnsi"/>
                      <w:b/>
                      <w:sz w:val="20"/>
                      <w:szCs w:val="20"/>
                    </w:rPr>
                    <w:t>okoljski</w:t>
                  </w:r>
                  <w:proofErr w:type="spellEnd"/>
                  <w:r w:rsidRPr="00D81AD4">
                    <w:rPr>
                      <w:rFonts w:asciiTheme="minorHAnsi" w:hAnsiTheme="minorHAnsi" w:cstheme="minorHAnsi"/>
                      <w:b/>
                      <w:sz w:val="20"/>
                      <w:szCs w:val="20"/>
                    </w:rPr>
                    <w:t xml:space="preserve"> trajnosti z:</w:t>
                  </w:r>
                </w:p>
                <w:p w14:paraId="26123CC8" w14:textId="77777777" w:rsidR="00117ACF" w:rsidRPr="00D81AD4" w:rsidRDefault="00117ACF" w:rsidP="00117ACF">
                  <w:pPr>
                    <w:pStyle w:val="Navadensplet"/>
                    <w:numPr>
                      <w:ilvl w:val="0"/>
                      <w:numId w:val="33"/>
                    </w:numPr>
                    <w:spacing w:before="0" w:beforeAutospacing="0" w:after="0" w:afterAutospacing="0"/>
                    <w:jc w:val="both"/>
                    <w:rPr>
                      <w:rFonts w:asciiTheme="minorHAnsi" w:hAnsiTheme="minorHAnsi" w:cstheme="minorHAnsi"/>
                      <w:sz w:val="20"/>
                      <w:szCs w:val="20"/>
                    </w:rPr>
                  </w:pPr>
                  <w:r w:rsidRPr="00D81AD4">
                    <w:rPr>
                      <w:rFonts w:asciiTheme="minorHAnsi" w:hAnsiTheme="minorHAnsi" w:cstheme="minorHAnsi"/>
                      <w:b/>
                      <w:sz w:val="20"/>
                      <w:szCs w:val="20"/>
                    </w:rPr>
                    <w:t>Ohranjanje biotske raznovrstnosti</w:t>
                  </w:r>
                  <w:r w:rsidRPr="00D81AD4">
                    <w:rPr>
                      <w:rFonts w:asciiTheme="minorHAnsi" w:hAnsiTheme="minorHAnsi" w:cstheme="minorHAnsi"/>
                      <w:sz w:val="20"/>
                      <w:szCs w:val="20"/>
                    </w:rPr>
                    <w:t>: rdeča nit projekta so zavarovana območja narave, ki vključujejo konkretne naložbene ureditve ter izmenjave in implementacije dobrih praks.</w:t>
                  </w:r>
                </w:p>
                <w:p w14:paraId="24B299C7" w14:textId="77777777" w:rsidR="00117ACF" w:rsidRPr="00D81AD4" w:rsidRDefault="00117ACF" w:rsidP="00117ACF">
                  <w:pPr>
                    <w:pStyle w:val="Navadensplet"/>
                    <w:numPr>
                      <w:ilvl w:val="0"/>
                      <w:numId w:val="33"/>
                    </w:numPr>
                    <w:spacing w:before="0" w:beforeAutospacing="0" w:after="0" w:afterAutospacing="0"/>
                    <w:jc w:val="both"/>
                    <w:rPr>
                      <w:rFonts w:asciiTheme="minorHAnsi" w:hAnsiTheme="minorHAnsi" w:cstheme="minorHAnsi"/>
                      <w:sz w:val="20"/>
                      <w:szCs w:val="20"/>
                    </w:rPr>
                  </w:pPr>
                  <w:r w:rsidRPr="00D81AD4">
                    <w:rPr>
                      <w:rFonts w:asciiTheme="minorHAnsi" w:hAnsiTheme="minorHAnsi" w:cstheme="minorHAnsi"/>
                      <w:b/>
                      <w:sz w:val="20"/>
                      <w:szCs w:val="20"/>
                    </w:rPr>
                    <w:t>Povezovanjem zavarovanih območij narave v Sloveniji</w:t>
                  </w:r>
                  <w:r w:rsidRPr="00D81AD4">
                    <w:rPr>
                      <w:rFonts w:asciiTheme="minorHAnsi" w:hAnsiTheme="minorHAnsi" w:cstheme="minorHAnsi"/>
                      <w:sz w:val="20"/>
                      <w:szCs w:val="20"/>
                    </w:rPr>
                    <w:t xml:space="preserve">. </w:t>
                  </w:r>
                </w:p>
                <w:p w14:paraId="72C227F4" w14:textId="77777777" w:rsidR="00117ACF" w:rsidRPr="00D81AD4" w:rsidRDefault="00117ACF" w:rsidP="00117ACF">
                  <w:pPr>
                    <w:pStyle w:val="Navadensplet"/>
                    <w:numPr>
                      <w:ilvl w:val="0"/>
                      <w:numId w:val="33"/>
                    </w:numPr>
                    <w:spacing w:before="0" w:beforeAutospacing="0" w:after="0" w:afterAutospacing="0"/>
                    <w:jc w:val="both"/>
                    <w:rPr>
                      <w:rFonts w:asciiTheme="minorHAnsi" w:hAnsiTheme="minorHAnsi" w:cstheme="minorHAnsi"/>
                      <w:sz w:val="20"/>
                      <w:szCs w:val="20"/>
                    </w:rPr>
                  </w:pPr>
                  <w:r w:rsidRPr="00D81AD4">
                    <w:rPr>
                      <w:rFonts w:asciiTheme="minorHAnsi" w:hAnsiTheme="minorHAnsi" w:cstheme="minorHAnsi"/>
                      <w:b/>
                      <w:sz w:val="20"/>
                      <w:szCs w:val="20"/>
                    </w:rPr>
                    <w:t>Spodbujanjem ohranjanja naravne dediščine in kulturne krajine</w:t>
                  </w:r>
                  <w:r w:rsidRPr="00D81AD4">
                    <w:rPr>
                      <w:rFonts w:asciiTheme="minorHAnsi" w:hAnsiTheme="minorHAnsi" w:cstheme="minorHAnsi"/>
                      <w:sz w:val="20"/>
                      <w:szCs w:val="20"/>
                    </w:rPr>
                    <w:t xml:space="preserve"> preko spodbujanja sajenja avtohtonih sadnih sort dreves in naložbenih ureditev. </w:t>
                  </w:r>
                </w:p>
              </w:tc>
            </w:tr>
            <w:tr w:rsidR="00117ACF" w:rsidRPr="00117ACF" w14:paraId="26667F68" w14:textId="77777777" w:rsidTr="00C713CC">
              <w:tc>
                <w:tcPr>
                  <w:tcW w:w="1564" w:type="pct"/>
                  <w:shd w:val="clear" w:color="auto" w:fill="C5E0B3" w:themeFill="accent6" w:themeFillTint="66"/>
                </w:tcPr>
                <w:p w14:paraId="6062CF74" w14:textId="77777777" w:rsidR="00117ACF" w:rsidRPr="00D81AD4" w:rsidRDefault="00117ACF" w:rsidP="00117ACF">
                  <w:pPr>
                    <w:pStyle w:val="Odstavekseznama"/>
                    <w:spacing w:line="240" w:lineRule="auto"/>
                    <w:ind w:left="0"/>
                    <w:rPr>
                      <w:rFonts w:asciiTheme="minorHAnsi" w:hAnsiTheme="minorHAnsi" w:cstheme="minorHAnsi"/>
                      <w:b/>
                      <w:sz w:val="20"/>
                      <w:szCs w:val="20"/>
                    </w:rPr>
                  </w:pPr>
                  <w:r w:rsidRPr="00D81AD4">
                    <w:rPr>
                      <w:rFonts w:asciiTheme="minorHAnsi" w:hAnsiTheme="minorHAnsi" w:cstheme="minorHAnsi"/>
                      <w:b/>
                      <w:sz w:val="20"/>
                      <w:szCs w:val="20"/>
                    </w:rPr>
                    <w:t>Enakost med spoloma in nediskriminacija ter socialna vzdržnost</w:t>
                  </w:r>
                </w:p>
              </w:tc>
              <w:tc>
                <w:tcPr>
                  <w:tcW w:w="3436" w:type="pct"/>
                </w:tcPr>
                <w:p w14:paraId="2A840953" w14:textId="0FD0A53D" w:rsidR="00117ACF" w:rsidRPr="00D81AD4" w:rsidRDefault="00117ACF" w:rsidP="00117ACF">
                  <w:pPr>
                    <w:jc w:val="both"/>
                    <w:rPr>
                      <w:rFonts w:asciiTheme="minorHAnsi" w:hAnsiTheme="minorHAnsi" w:cstheme="minorHAnsi"/>
                      <w:sz w:val="20"/>
                      <w:szCs w:val="20"/>
                    </w:rPr>
                  </w:pPr>
                  <w:r w:rsidRPr="00D81AD4">
                    <w:rPr>
                      <w:rFonts w:asciiTheme="minorHAnsi" w:hAnsiTheme="minorHAnsi" w:cstheme="minorHAnsi"/>
                      <w:sz w:val="20"/>
                      <w:szCs w:val="20"/>
                    </w:rPr>
                    <w:t>Operacija akt</w:t>
                  </w:r>
                  <w:r w:rsidR="00D81AD4" w:rsidRPr="00D81AD4">
                    <w:rPr>
                      <w:rFonts w:asciiTheme="minorHAnsi" w:hAnsiTheme="minorHAnsi" w:cstheme="minorHAnsi"/>
                      <w:sz w:val="20"/>
                      <w:szCs w:val="20"/>
                    </w:rPr>
                    <w:t>i</w:t>
                  </w:r>
                  <w:r w:rsidRPr="00D81AD4">
                    <w:rPr>
                      <w:rFonts w:asciiTheme="minorHAnsi" w:hAnsiTheme="minorHAnsi" w:cstheme="minorHAnsi"/>
                      <w:sz w:val="20"/>
                      <w:szCs w:val="20"/>
                    </w:rPr>
                    <w:t>vno vključuje različne ciljne skupine. Aktivnosti in rezultati operacije so namenjeni vsem, ki imajo željo po vključevanju, ne glede na spol.</w:t>
                  </w:r>
                  <w:r w:rsidR="00D81AD4" w:rsidRPr="00D81AD4">
                    <w:rPr>
                      <w:rFonts w:asciiTheme="minorHAnsi" w:hAnsiTheme="minorHAnsi" w:cstheme="minorHAnsi"/>
                      <w:sz w:val="20"/>
                      <w:szCs w:val="20"/>
                    </w:rPr>
                    <w:t xml:space="preserve"> </w:t>
                  </w:r>
                  <w:r w:rsidRPr="00D81AD4">
                    <w:rPr>
                      <w:rFonts w:asciiTheme="minorHAnsi" w:hAnsiTheme="minorHAnsi" w:cstheme="minorHAnsi"/>
                      <w:b/>
                      <w:sz w:val="20"/>
                      <w:szCs w:val="20"/>
                    </w:rPr>
                    <w:t xml:space="preserve">Operacija na ravni vsakega LAS vključuje vsaj TRI ranljive ciljne skupine, opredeljene v SLR. </w:t>
                  </w:r>
                  <w:r w:rsidRPr="00D81AD4">
                    <w:rPr>
                      <w:rFonts w:asciiTheme="minorHAnsi" w:hAnsiTheme="minorHAnsi" w:cstheme="minorHAnsi"/>
                      <w:bCs/>
                      <w:sz w:val="20"/>
                      <w:szCs w:val="20"/>
                    </w:rPr>
                    <w:t xml:space="preserve">LAS Posavje vključuje starejše, mlade in ženske. </w:t>
                  </w:r>
                  <w:r w:rsidRPr="00D81AD4">
                    <w:rPr>
                      <w:rFonts w:asciiTheme="minorHAnsi" w:hAnsiTheme="minorHAnsi" w:cstheme="minorHAnsi"/>
                      <w:sz w:val="20"/>
                      <w:szCs w:val="20"/>
                    </w:rPr>
                    <w:t>Pomembno je, da smo aktivnosti zasnovali tako, da bodo ranljive ciljne skupine neposredno vključene v aktivnosti operacije (primer: pilotni modeli izvajanja programov/ itinerarijev, ki bodo z zunanjim strokovnjakom zasnovani in izvedeni prav za posamezno ranljivo skupino).</w:t>
                  </w:r>
                </w:p>
              </w:tc>
            </w:tr>
          </w:tbl>
          <w:p w14:paraId="585B9493" w14:textId="4D9BF482" w:rsidR="00117ACF" w:rsidRPr="00DB5AB5" w:rsidRDefault="00117ACF" w:rsidP="00FE18D8">
            <w:pPr>
              <w:shd w:val="clear" w:color="auto" w:fill="A8D08D" w:themeFill="accent6" w:themeFillTint="99"/>
              <w:jc w:val="both"/>
              <w:rPr>
                <w:rFonts w:asciiTheme="minorHAnsi" w:eastAsiaTheme="minorHAnsi" w:hAnsiTheme="minorHAnsi" w:cstheme="minorHAnsi"/>
                <w:b/>
                <w:sz w:val="20"/>
                <w:szCs w:val="20"/>
                <w:lang w:eastAsia="en-US"/>
              </w:rPr>
            </w:pPr>
          </w:p>
        </w:tc>
      </w:tr>
    </w:tbl>
    <w:p w14:paraId="0FF14988" w14:textId="77777777" w:rsidR="00834C97" w:rsidRPr="00834C97" w:rsidRDefault="00834C97" w:rsidP="00834C97">
      <w:pPr>
        <w:spacing w:after="160" w:line="259" w:lineRule="auto"/>
        <w:rPr>
          <w:rFonts w:asciiTheme="minorHAnsi" w:hAnsiTheme="minorHAnsi" w:cstheme="minorHAnsi"/>
          <w:b/>
          <w:sz w:val="20"/>
          <w:szCs w:val="20"/>
        </w:rPr>
      </w:pPr>
    </w:p>
    <w:p w14:paraId="369EAAD1" w14:textId="77777777" w:rsidR="002D1637" w:rsidRPr="00834C97" w:rsidRDefault="00190179" w:rsidP="00834C97">
      <w:pPr>
        <w:pStyle w:val="Odstavekseznama"/>
        <w:numPr>
          <w:ilvl w:val="0"/>
          <w:numId w:val="2"/>
        </w:numPr>
        <w:spacing w:after="160" w:line="259" w:lineRule="auto"/>
        <w:rPr>
          <w:rFonts w:asciiTheme="minorHAnsi" w:hAnsiTheme="minorHAnsi" w:cstheme="minorHAnsi"/>
          <w:b/>
          <w:sz w:val="20"/>
          <w:szCs w:val="20"/>
        </w:rPr>
      </w:pPr>
      <w:r w:rsidRPr="00834C97">
        <w:rPr>
          <w:rFonts w:asciiTheme="minorHAnsi" w:hAnsiTheme="minorHAnsi" w:cstheme="minorHAnsi"/>
          <w:b/>
          <w:sz w:val="20"/>
          <w:szCs w:val="20"/>
        </w:rPr>
        <w:t>Cilji in k</w:t>
      </w:r>
      <w:r w:rsidR="002D1637" w:rsidRPr="00834C97">
        <w:rPr>
          <w:rFonts w:asciiTheme="minorHAnsi" w:hAnsiTheme="minorHAnsi" w:cstheme="minorHAnsi"/>
          <w:b/>
          <w:sz w:val="20"/>
          <w:szCs w:val="20"/>
        </w:rPr>
        <w:t>azalnik</w:t>
      </w:r>
      <w:r w:rsidR="006D3FC6" w:rsidRPr="00834C97">
        <w:rPr>
          <w:rFonts w:asciiTheme="minorHAnsi" w:hAnsiTheme="minorHAnsi" w:cstheme="minorHAnsi"/>
          <w:b/>
          <w:sz w:val="20"/>
          <w:szCs w:val="20"/>
        </w:rPr>
        <w:t>i</w:t>
      </w:r>
    </w:p>
    <w:tbl>
      <w:tblPr>
        <w:tblW w:w="9004" w:type="dxa"/>
        <w:tblInd w:w="58" w:type="dxa"/>
        <w:tblCellMar>
          <w:left w:w="70" w:type="dxa"/>
          <w:right w:w="70" w:type="dxa"/>
        </w:tblCellMar>
        <w:tblLook w:val="04A0" w:firstRow="1" w:lastRow="0" w:firstColumn="1" w:lastColumn="0" w:noHBand="0" w:noVBand="1"/>
      </w:tblPr>
      <w:tblGrid>
        <w:gridCol w:w="3198"/>
        <w:gridCol w:w="567"/>
        <w:gridCol w:w="3260"/>
        <w:gridCol w:w="1979"/>
      </w:tblGrid>
      <w:tr w:rsidR="00190179" w:rsidRPr="006D3FC6" w14:paraId="3EF80D3C" w14:textId="77777777" w:rsidTr="00EC60B1">
        <w:trPr>
          <w:trHeight w:val="312"/>
          <w:tblHeader/>
        </w:trPr>
        <w:tc>
          <w:tcPr>
            <w:tcW w:w="3765"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14:paraId="000BE78D"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w:t>
            </w:r>
          </w:p>
        </w:tc>
        <w:tc>
          <w:tcPr>
            <w:tcW w:w="3260"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63BEB49B"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Kazalnik</w:t>
            </w:r>
          </w:p>
        </w:tc>
        <w:tc>
          <w:tcPr>
            <w:tcW w:w="1979" w:type="dxa"/>
            <w:tcBorders>
              <w:top w:val="single" w:sz="4" w:space="0" w:color="auto"/>
              <w:left w:val="nil"/>
              <w:bottom w:val="single" w:sz="4" w:space="0" w:color="auto"/>
              <w:right w:val="single" w:sz="4" w:space="0" w:color="auto"/>
            </w:tcBorders>
            <w:shd w:val="clear" w:color="000000" w:fill="D8D8D8"/>
            <w:vAlign w:val="bottom"/>
            <w:hideMark/>
          </w:tcPr>
          <w:p w14:paraId="26239AD8" w14:textId="77777777" w:rsidR="00190179" w:rsidRPr="00D81AD4" w:rsidRDefault="00190179" w:rsidP="001F460D">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Število</w:t>
            </w:r>
          </w:p>
        </w:tc>
      </w:tr>
      <w:tr w:rsidR="00190179" w:rsidRPr="006D3FC6" w14:paraId="7DE1BC70"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4D209C8D"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 1.1: Ustvariti kakovostna delovna mesta</w:t>
            </w:r>
          </w:p>
        </w:tc>
        <w:tc>
          <w:tcPr>
            <w:tcW w:w="567" w:type="dxa"/>
            <w:vMerge w:val="restart"/>
            <w:tcBorders>
              <w:top w:val="single" w:sz="4" w:space="0" w:color="auto"/>
              <w:left w:val="nil"/>
              <w:right w:val="single" w:sz="4" w:space="0" w:color="auto"/>
            </w:tcBorders>
          </w:tcPr>
          <w:p w14:paraId="77229A52" w14:textId="77777777" w:rsidR="003E6805" w:rsidRPr="00D81AD4" w:rsidRDefault="003E6805"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05873879"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novo ustvarjenih delovnih mest</w:t>
            </w:r>
          </w:p>
        </w:tc>
        <w:tc>
          <w:tcPr>
            <w:tcW w:w="1979" w:type="dxa"/>
            <w:tcBorders>
              <w:top w:val="nil"/>
              <w:left w:val="nil"/>
              <w:bottom w:val="single" w:sz="4" w:space="0" w:color="auto"/>
              <w:right w:val="single" w:sz="4" w:space="0" w:color="auto"/>
            </w:tcBorders>
            <w:shd w:val="clear" w:color="auto" w:fill="auto"/>
            <w:vAlign w:val="bottom"/>
          </w:tcPr>
          <w:p w14:paraId="2F8E3706" w14:textId="77777777" w:rsidR="00190179" w:rsidRPr="00D81AD4" w:rsidRDefault="00190179" w:rsidP="001F460D">
            <w:pPr>
              <w:jc w:val="center"/>
              <w:rPr>
                <w:rFonts w:asciiTheme="minorHAnsi" w:hAnsiTheme="minorHAnsi" w:cstheme="minorHAnsi"/>
                <w:color w:val="000000"/>
                <w:sz w:val="18"/>
                <w:szCs w:val="18"/>
              </w:rPr>
            </w:pPr>
          </w:p>
        </w:tc>
      </w:tr>
      <w:tr w:rsidR="00190179" w:rsidRPr="006D3FC6" w14:paraId="71F70C0E" w14:textId="77777777"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14:paraId="58071E08"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bottom w:val="single" w:sz="4" w:space="0" w:color="auto"/>
              <w:right w:val="single" w:sz="4" w:space="0" w:color="auto"/>
            </w:tcBorders>
          </w:tcPr>
          <w:p w14:paraId="2417F0CD"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457D9E6C"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usposobljenih nosilcev dejavnosti</w:t>
            </w:r>
          </w:p>
        </w:tc>
        <w:tc>
          <w:tcPr>
            <w:tcW w:w="1979" w:type="dxa"/>
            <w:tcBorders>
              <w:top w:val="nil"/>
              <w:left w:val="nil"/>
              <w:bottom w:val="single" w:sz="4" w:space="0" w:color="auto"/>
              <w:right w:val="single" w:sz="4" w:space="0" w:color="auto"/>
            </w:tcBorders>
            <w:shd w:val="clear" w:color="auto" w:fill="auto"/>
            <w:vAlign w:val="bottom"/>
          </w:tcPr>
          <w:p w14:paraId="7F3366AE" w14:textId="77777777" w:rsidR="00190179" w:rsidRPr="00D81AD4" w:rsidRDefault="00190179" w:rsidP="001F460D">
            <w:pPr>
              <w:jc w:val="center"/>
              <w:rPr>
                <w:rFonts w:asciiTheme="minorHAnsi" w:hAnsiTheme="minorHAnsi" w:cstheme="minorHAnsi"/>
                <w:color w:val="000000"/>
                <w:sz w:val="18"/>
                <w:szCs w:val="18"/>
              </w:rPr>
            </w:pPr>
          </w:p>
        </w:tc>
      </w:tr>
      <w:tr w:rsidR="00190179" w:rsidRPr="006D3FC6" w14:paraId="72714D20"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2D967630"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 1.2: Krepiti pogoje za rast malih ponudnikov v perspektivnih dejavnostih</w:t>
            </w:r>
          </w:p>
        </w:tc>
        <w:tc>
          <w:tcPr>
            <w:tcW w:w="567" w:type="dxa"/>
            <w:vMerge w:val="restart"/>
            <w:tcBorders>
              <w:top w:val="single" w:sz="4" w:space="0" w:color="auto"/>
              <w:left w:val="nil"/>
              <w:right w:val="single" w:sz="4" w:space="0" w:color="auto"/>
            </w:tcBorders>
          </w:tcPr>
          <w:p w14:paraId="0040E815" w14:textId="77777777" w:rsidR="007163D4" w:rsidRPr="00D81AD4" w:rsidRDefault="007163D4"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55141C88"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novih produktov ali storitev</w:t>
            </w:r>
          </w:p>
        </w:tc>
        <w:tc>
          <w:tcPr>
            <w:tcW w:w="1979" w:type="dxa"/>
            <w:tcBorders>
              <w:top w:val="nil"/>
              <w:left w:val="nil"/>
              <w:bottom w:val="single" w:sz="4" w:space="0" w:color="auto"/>
              <w:right w:val="single" w:sz="4" w:space="0" w:color="auto"/>
            </w:tcBorders>
            <w:shd w:val="clear" w:color="auto" w:fill="auto"/>
            <w:vAlign w:val="bottom"/>
          </w:tcPr>
          <w:p w14:paraId="7F97825E"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46D6ED97" w14:textId="77777777" w:rsidTr="00EC60B1">
        <w:trPr>
          <w:trHeight w:val="276"/>
          <w:tblHeader/>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14:paraId="7FA8C3ED" w14:textId="77777777" w:rsidR="00190179" w:rsidRPr="00D81AD4" w:rsidRDefault="00190179" w:rsidP="002D1637">
            <w:pPr>
              <w:jc w:val="center"/>
              <w:rPr>
                <w:rFonts w:asciiTheme="minorHAnsi" w:hAnsiTheme="minorHAnsi" w:cstheme="minorHAnsi"/>
                <w:color w:val="000000"/>
                <w:sz w:val="18"/>
                <w:szCs w:val="18"/>
              </w:rPr>
            </w:pPr>
          </w:p>
        </w:tc>
        <w:tc>
          <w:tcPr>
            <w:tcW w:w="567" w:type="dxa"/>
            <w:vMerge/>
            <w:tcBorders>
              <w:left w:val="nil"/>
              <w:right w:val="single" w:sz="4" w:space="0" w:color="auto"/>
            </w:tcBorders>
          </w:tcPr>
          <w:p w14:paraId="08714C51"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7D898495"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novo ustanovljenih podjetij</w:t>
            </w:r>
          </w:p>
        </w:tc>
        <w:tc>
          <w:tcPr>
            <w:tcW w:w="1979" w:type="dxa"/>
            <w:tcBorders>
              <w:top w:val="nil"/>
              <w:left w:val="nil"/>
              <w:bottom w:val="single" w:sz="4" w:space="0" w:color="auto"/>
              <w:right w:val="single" w:sz="4" w:space="0" w:color="auto"/>
            </w:tcBorders>
            <w:shd w:val="clear" w:color="auto" w:fill="auto"/>
            <w:vAlign w:val="bottom"/>
          </w:tcPr>
          <w:p w14:paraId="1FB03B12"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466BD305"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3E65A1B5"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right w:val="single" w:sz="4" w:space="0" w:color="auto"/>
            </w:tcBorders>
          </w:tcPr>
          <w:p w14:paraId="5BF96D27"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0ADD4730"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usposobljenih nosilcev dejavnosti</w:t>
            </w:r>
          </w:p>
        </w:tc>
        <w:tc>
          <w:tcPr>
            <w:tcW w:w="1979" w:type="dxa"/>
            <w:tcBorders>
              <w:top w:val="nil"/>
              <w:left w:val="nil"/>
              <w:bottom w:val="single" w:sz="4" w:space="0" w:color="auto"/>
              <w:right w:val="single" w:sz="4" w:space="0" w:color="auto"/>
            </w:tcBorders>
            <w:shd w:val="clear" w:color="auto" w:fill="auto"/>
            <w:vAlign w:val="bottom"/>
          </w:tcPr>
          <w:p w14:paraId="6600C3FE"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671D7F7E"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318B484D"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bottom w:val="single" w:sz="4" w:space="0" w:color="auto"/>
              <w:right w:val="single" w:sz="4" w:space="0" w:color="auto"/>
            </w:tcBorders>
          </w:tcPr>
          <w:p w14:paraId="47617183"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004C89A2"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vzpostavljenih partnerstev</w:t>
            </w:r>
          </w:p>
        </w:tc>
        <w:tc>
          <w:tcPr>
            <w:tcW w:w="1979" w:type="dxa"/>
            <w:tcBorders>
              <w:top w:val="nil"/>
              <w:left w:val="nil"/>
              <w:bottom w:val="single" w:sz="4" w:space="0" w:color="auto"/>
              <w:right w:val="single" w:sz="4" w:space="0" w:color="auto"/>
            </w:tcBorders>
            <w:shd w:val="clear" w:color="auto" w:fill="auto"/>
            <w:vAlign w:val="bottom"/>
          </w:tcPr>
          <w:p w14:paraId="1348B391"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5C188441"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71B0E75C"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 2.1: Aktivirati potenciale za revitalizacijo podeželja</w:t>
            </w:r>
          </w:p>
        </w:tc>
        <w:tc>
          <w:tcPr>
            <w:tcW w:w="567" w:type="dxa"/>
            <w:vMerge w:val="restart"/>
            <w:tcBorders>
              <w:top w:val="single" w:sz="4" w:space="0" w:color="auto"/>
              <w:left w:val="nil"/>
              <w:right w:val="single" w:sz="4" w:space="0" w:color="auto"/>
            </w:tcBorders>
          </w:tcPr>
          <w:p w14:paraId="2AA897A1" w14:textId="77777777" w:rsidR="00765687" w:rsidRPr="00D81AD4" w:rsidRDefault="00380E13"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x</w:t>
            </w:r>
          </w:p>
        </w:tc>
        <w:tc>
          <w:tcPr>
            <w:tcW w:w="3260" w:type="dxa"/>
            <w:tcBorders>
              <w:top w:val="nil"/>
              <w:left w:val="single" w:sz="4" w:space="0" w:color="auto"/>
              <w:bottom w:val="single" w:sz="4" w:space="0" w:color="auto"/>
              <w:right w:val="single" w:sz="4" w:space="0" w:color="auto"/>
            </w:tcBorders>
            <w:shd w:val="clear" w:color="auto" w:fill="auto"/>
            <w:hideMark/>
          </w:tcPr>
          <w:p w14:paraId="20CDC1D9"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novih programov ali storitev</w:t>
            </w:r>
          </w:p>
        </w:tc>
        <w:tc>
          <w:tcPr>
            <w:tcW w:w="1979" w:type="dxa"/>
            <w:tcBorders>
              <w:top w:val="nil"/>
              <w:left w:val="nil"/>
              <w:bottom w:val="single" w:sz="4" w:space="0" w:color="auto"/>
              <w:right w:val="single" w:sz="4" w:space="0" w:color="auto"/>
            </w:tcBorders>
            <w:shd w:val="clear" w:color="auto" w:fill="auto"/>
            <w:vAlign w:val="bottom"/>
          </w:tcPr>
          <w:p w14:paraId="10926AD1" w14:textId="7C72C4A9" w:rsidR="00190179" w:rsidRPr="00D81AD4" w:rsidRDefault="003A7DDC"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1</w:t>
            </w:r>
          </w:p>
        </w:tc>
      </w:tr>
      <w:tr w:rsidR="00190179" w:rsidRPr="006D3FC6" w14:paraId="71BBF949" w14:textId="77777777" w:rsidTr="00EC60B1">
        <w:trPr>
          <w:trHeight w:val="276"/>
          <w:tblHeader/>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14:paraId="33969186" w14:textId="77777777" w:rsidR="00190179" w:rsidRPr="00D81AD4" w:rsidRDefault="00190179" w:rsidP="002D1637">
            <w:pPr>
              <w:jc w:val="center"/>
              <w:rPr>
                <w:rFonts w:asciiTheme="minorHAnsi" w:hAnsiTheme="minorHAnsi" w:cstheme="minorHAnsi"/>
                <w:color w:val="000000"/>
                <w:sz w:val="18"/>
                <w:szCs w:val="18"/>
              </w:rPr>
            </w:pPr>
          </w:p>
        </w:tc>
        <w:tc>
          <w:tcPr>
            <w:tcW w:w="567" w:type="dxa"/>
            <w:vMerge/>
            <w:tcBorders>
              <w:left w:val="nil"/>
              <w:right w:val="single" w:sz="4" w:space="0" w:color="auto"/>
            </w:tcBorders>
          </w:tcPr>
          <w:p w14:paraId="32598857"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2FD03019"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vključenih proizvajalcev</w:t>
            </w:r>
          </w:p>
        </w:tc>
        <w:tc>
          <w:tcPr>
            <w:tcW w:w="1979" w:type="dxa"/>
            <w:tcBorders>
              <w:top w:val="nil"/>
              <w:left w:val="nil"/>
              <w:bottom w:val="single" w:sz="4" w:space="0" w:color="auto"/>
              <w:right w:val="single" w:sz="4" w:space="0" w:color="auto"/>
            </w:tcBorders>
            <w:shd w:val="clear" w:color="auto" w:fill="auto"/>
            <w:vAlign w:val="bottom"/>
          </w:tcPr>
          <w:p w14:paraId="60D1F54A"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06414F08"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53576AD1"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bottom w:val="single" w:sz="4" w:space="0" w:color="auto"/>
              <w:right w:val="single" w:sz="4" w:space="0" w:color="auto"/>
            </w:tcBorders>
          </w:tcPr>
          <w:p w14:paraId="5BA9B329"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184B0091"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vključenih prebivalcev</w:t>
            </w:r>
          </w:p>
        </w:tc>
        <w:tc>
          <w:tcPr>
            <w:tcW w:w="1979" w:type="dxa"/>
            <w:tcBorders>
              <w:top w:val="nil"/>
              <w:left w:val="nil"/>
              <w:bottom w:val="single" w:sz="4" w:space="0" w:color="auto"/>
              <w:right w:val="single" w:sz="4" w:space="0" w:color="auto"/>
            </w:tcBorders>
            <w:shd w:val="clear" w:color="auto" w:fill="auto"/>
            <w:vAlign w:val="bottom"/>
          </w:tcPr>
          <w:p w14:paraId="106177E5" w14:textId="53829DBA" w:rsidR="00190179" w:rsidRPr="00D81AD4" w:rsidRDefault="003A7DDC"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10</w:t>
            </w:r>
          </w:p>
        </w:tc>
      </w:tr>
      <w:tr w:rsidR="00190179" w:rsidRPr="006D3FC6" w14:paraId="3DA30E22"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12819A49"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 xml:space="preserve">Cilj 3.1: Izboljšati stanje okolja za večjo kakovost življenja in dela </w:t>
            </w:r>
          </w:p>
        </w:tc>
        <w:tc>
          <w:tcPr>
            <w:tcW w:w="567" w:type="dxa"/>
            <w:vMerge w:val="restart"/>
            <w:tcBorders>
              <w:top w:val="single" w:sz="4" w:space="0" w:color="auto"/>
              <w:left w:val="nil"/>
              <w:right w:val="single" w:sz="4" w:space="0" w:color="auto"/>
            </w:tcBorders>
          </w:tcPr>
          <w:p w14:paraId="110894BA" w14:textId="77777777" w:rsidR="003E6805" w:rsidRPr="00D81AD4" w:rsidRDefault="003E6805"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113E4B83"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tcPr>
          <w:p w14:paraId="1DE38CF3"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4B7BFF3B" w14:textId="77777777"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14:paraId="33620F9C"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right w:val="single" w:sz="4" w:space="0" w:color="auto"/>
            </w:tcBorders>
          </w:tcPr>
          <w:p w14:paraId="53FDA4AB"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44A31B86"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 xml:space="preserve">Št. izvedenih ukrepov </w:t>
            </w:r>
          </w:p>
        </w:tc>
        <w:tc>
          <w:tcPr>
            <w:tcW w:w="1979" w:type="dxa"/>
            <w:tcBorders>
              <w:top w:val="nil"/>
              <w:left w:val="nil"/>
              <w:bottom w:val="single" w:sz="4" w:space="0" w:color="auto"/>
              <w:right w:val="single" w:sz="4" w:space="0" w:color="auto"/>
            </w:tcBorders>
            <w:shd w:val="clear" w:color="auto" w:fill="auto"/>
            <w:vAlign w:val="bottom"/>
          </w:tcPr>
          <w:p w14:paraId="4063B0A2"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3FB47FAB" w14:textId="77777777"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14:paraId="6EFB661A"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bottom w:val="single" w:sz="4" w:space="0" w:color="auto"/>
              <w:right w:val="single" w:sz="4" w:space="0" w:color="auto"/>
            </w:tcBorders>
          </w:tcPr>
          <w:p w14:paraId="3D88F453"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4A11D7D0"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 xml:space="preserve">Št. novih </w:t>
            </w:r>
            <w:proofErr w:type="spellStart"/>
            <w:r w:rsidRPr="00D81AD4">
              <w:rPr>
                <w:rFonts w:asciiTheme="minorHAnsi" w:hAnsiTheme="minorHAnsi" w:cstheme="minorHAnsi"/>
                <w:color w:val="000000"/>
                <w:sz w:val="18"/>
                <w:szCs w:val="18"/>
              </w:rPr>
              <w:t>okoljskih</w:t>
            </w:r>
            <w:proofErr w:type="spellEnd"/>
            <w:r w:rsidRPr="00D81AD4">
              <w:rPr>
                <w:rFonts w:asciiTheme="minorHAnsi" w:hAnsiTheme="minorHAnsi" w:cstheme="minorHAnsi"/>
                <w:color w:val="000000"/>
                <w:sz w:val="18"/>
                <w:szCs w:val="18"/>
              </w:rPr>
              <w:t xml:space="preserve"> rešitev</w:t>
            </w:r>
          </w:p>
        </w:tc>
        <w:tc>
          <w:tcPr>
            <w:tcW w:w="1979" w:type="dxa"/>
            <w:tcBorders>
              <w:top w:val="nil"/>
              <w:left w:val="nil"/>
              <w:bottom w:val="single" w:sz="4" w:space="0" w:color="auto"/>
              <w:right w:val="single" w:sz="4" w:space="0" w:color="auto"/>
            </w:tcBorders>
            <w:shd w:val="clear" w:color="auto" w:fill="auto"/>
            <w:vAlign w:val="bottom"/>
          </w:tcPr>
          <w:p w14:paraId="2991213A"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58BA2401"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0A92958C"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 3.2: Ohranjanje narave in biotske raznovrstnosti za trajnostni razvoj območja LAS</w:t>
            </w:r>
          </w:p>
        </w:tc>
        <w:tc>
          <w:tcPr>
            <w:tcW w:w="567" w:type="dxa"/>
            <w:vMerge w:val="restart"/>
            <w:tcBorders>
              <w:top w:val="single" w:sz="4" w:space="0" w:color="auto"/>
              <w:left w:val="nil"/>
              <w:right w:val="single" w:sz="4" w:space="0" w:color="auto"/>
            </w:tcBorders>
          </w:tcPr>
          <w:p w14:paraId="347FC7D8" w14:textId="77777777" w:rsidR="003E6805" w:rsidRPr="00D81AD4" w:rsidRDefault="00380E13"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x</w:t>
            </w:r>
          </w:p>
        </w:tc>
        <w:tc>
          <w:tcPr>
            <w:tcW w:w="3260" w:type="dxa"/>
            <w:tcBorders>
              <w:top w:val="nil"/>
              <w:left w:val="single" w:sz="4" w:space="0" w:color="auto"/>
              <w:bottom w:val="single" w:sz="4" w:space="0" w:color="auto"/>
              <w:right w:val="single" w:sz="4" w:space="0" w:color="auto"/>
            </w:tcBorders>
            <w:shd w:val="clear" w:color="auto" w:fill="auto"/>
            <w:hideMark/>
          </w:tcPr>
          <w:p w14:paraId="252274D9"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izvedenih ukrepov</w:t>
            </w:r>
          </w:p>
        </w:tc>
        <w:tc>
          <w:tcPr>
            <w:tcW w:w="1979" w:type="dxa"/>
            <w:tcBorders>
              <w:top w:val="nil"/>
              <w:left w:val="nil"/>
              <w:bottom w:val="single" w:sz="4" w:space="0" w:color="auto"/>
              <w:right w:val="single" w:sz="4" w:space="0" w:color="auto"/>
            </w:tcBorders>
            <w:shd w:val="clear" w:color="auto" w:fill="auto"/>
            <w:vAlign w:val="bottom"/>
          </w:tcPr>
          <w:p w14:paraId="35E97855"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2085C983" w14:textId="77777777" w:rsidTr="00EC60B1">
        <w:trPr>
          <w:trHeight w:val="288"/>
          <w:tblHeader/>
        </w:trPr>
        <w:tc>
          <w:tcPr>
            <w:tcW w:w="3198" w:type="dxa"/>
            <w:vMerge/>
            <w:tcBorders>
              <w:top w:val="nil"/>
              <w:left w:val="single" w:sz="4" w:space="0" w:color="auto"/>
              <w:bottom w:val="single" w:sz="4" w:space="0" w:color="auto"/>
              <w:right w:val="single" w:sz="4" w:space="0" w:color="auto"/>
            </w:tcBorders>
            <w:vAlign w:val="center"/>
            <w:hideMark/>
          </w:tcPr>
          <w:p w14:paraId="78040D02"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right w:val="single" w:sz="4" w:space="0" w:color="auto"/>
            </w:tcBorders>
          </w:tcPr>
          <w:p w14:paraId="4E73ECFA"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50571859"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novih vsebin in programov</w:t>
            </w:r>
          </w:p>
        </w:tc>
        <w:tc>
          <w:tcPr>
            <w:tcW w:w="1979" w:type="dxa"/>
            <w:tcBorders>
              <w:top w:val="nil"/>
              <w:left w:val="nil"/>
              <w:bottom w:val="single" w:sz="4" w:space="0" w:color="auto"/>
              <w:right w:val="single" w:sz="4" w:space="0" w:color="auto"/>
            </w:tcBorders>
            <w:shd w:val="clear" w:color="auto" w:fill="auto"/>
            <w:vAlign w:val="bottom"/>
          </w:tcPr>
          <w:p w14:paraId="384DECE4" w14:textId="69801938" w:rsidR="00190179" w:rsidRPr="00D81AD4" w:rsidRDefault="007315BB"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1</w:t>
            </w:r>
          </w:p>
        </w:tc>
      </w:tr>
      <w:tr w:rsidR="00190179" w:rsidRPr="006D3FC6" w14:paraId="7109BE45" w14:textId="77777777"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14:paraId="47906288" w14:textId="77777777" w:rsidR="00190179" w:rsidRPr="00D81AD4" w:rsidRDefault="00190179" w:rsidP="002D1637">
            <w:pPr>
              <w:rPr>
                <w:rFonts w:asciiTheme="minorHAnsi" w:hAnsiTheme="minorHAnsi" w:cstheme="minorHAnsi"/>
                <w:color w:val="000000"/>
                <w:sz w:val="18"/>
                <w:szCs w:val="18"/>
              </w:rPr>
            </w:pPr>
          </w:p>
        </w:tc>
        <w:tc>
          <w:tcPr>
            <w:tcW w:w="567" w:type="dxa"/>
            <w:vMerge/>
            <w:tcBorders>
              <w:left w:val="nil"/>
              <w:bottom w:val="single" w:sz="4" w:space="0" w:color="auto"/>
              <w:right w:val="single" w:sz="4" w:space="0" w:color="auto"/>
            </w:tcBorders>
          </w:tcPr>
          <w:p w14:paraId="0920E13D"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4D6D8EDE"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tcPr>
          <w:p w14:paraId="7F0EACD7" w14:textId="2AE222E6" w:rsidR="00190179" w:rsidRPr="00D81AD4" w:rsidRDefault="007315BB"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80</w:t>
            </w:r>
          </w:p>
        </w:tc>
      </w:tr>
      <w:tr w:rsidR="00190179" w:rsidRPr="006D3FC6" w14:paraId="60E0F8E6"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1DD55B2C"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 xml:space="preserve">Cilj 4.1: Izboljšati pogoje za vključenost ranljivih ciljnih skupin v družbo </w:t>
            </w:r>
          </w:p>
        </w:tc>
        <w:tc>
          <w:tcPr>
            <w:tcW w:w="567" w:type="dxa"/>
            <w:vMerge w:val="restart"/>
            <w:tcBorders>
              <w:top w:val="single" w:sz="4" w:space="0" w:color="auto"/>
              <w:left w:val="nil"/>
              <w:bottom w:val="single" w:sz="4" w:space="0" w:color="auto"/>
              <w:right w:val="single" w:sz="4" w:space="0" w:color="auto"/>
            </w:tcBorders>
          </w:tcPr>
          <w:p w14:paraId="1D177570" w14:textId="77777777" w:rsidR="00765687" w:rsidRPr="00D81AD4" w:rsidRDefault="00380E13"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x</w:t>
            </w:r>
          </w:p>
        </w:tc>
        <w:tc>
          <w:tcPr>
            <w:tcW w:w="3260" w:type="dxa"/>
            <w:tcBorders>
              <w:top w:val="nil"/>
              <w:left w:val="single" w:sz="4" w:space="0" w:color="auto"/>
              <w:bottom w:val="single" w:sz="4" w:space="0" w:color="auto"/>
              <w:right w:val="single" w:sz="4" w:space="0" w:color="auto"/>
            </w:tcBorders>
            <w:shd w:val="clear" w:color="auto" w:fill="auto"/>
            <w:hideMark/>
          </w:tcPr>
          <w:p w14:paraId="280103FC"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izboljšanih ali novih programov</w:t>
            </w:r>
          </w:p>
        </w:tc>
        <w:tc>
          <w:tcPr>
            <w:tcW w:w="1979" w:type="dxa"/>
            <w:tcBorders>
              <w:top w:val="nil"/>
              <w:left w:val="nil"/>
              <w:bottom w:val="single" w:sz="4" w:space="0" w:color="auto"/>
              <w:right w:val="single" w:sz="4" w:space="0" w:color="auto"/>
            </w:tcBorders>
            <w:shd w:val="clear" w:color="auto" w:fill="auto"/>
            <w:vAlign w:val="bottom"/>
          </w:tcPr>
          <w:p w14:paraId="4A029A29" w14:textId="4061A001" w:rsidR="00190179" w:rsidRPr="00D81AD4" w:rsidRDefault="007315BB"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2</w:t>
            </w:r>
          </w:p>
        </w:tc>
      </w:tr>
      <w:tr w:rsidR="00190179" w:rsidRPr="006D3FC6" w14:paraId="6DB75FDA"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31B97FE0" w14:textId="77777777" w:rsidR="00190179" w:rsidRPr="00D81AD4" w:rsidRDefault="00190179" w:rsidP="002D1637">
            <w:pPr>
              <w:rPr>
                <w:rFonts w:asciiTheme="minorHAnsi" w:hAnsiTheme="minorHAnsi" w:cstheme="minorHAnsi"/>
                <w:color w:val="000000"/>
                <w:sz w:val="18"/>
                <w:szCs w:val="18"/>
              </w:rPr>
            </w:pPr>
          </w:p>
        </w:tc>
        <w:tc>
          <w:tcPr>
            <w:tcW w:w="567" w:type="dxa"/>
            <w:vMerge/>
            <w:tcBorders>
              <w:top w:val="single" w:sz="4" w:space="0" w:color="auto"/>
              <w:left w:val="nil"/>
              <w:bottom w:val="single" w:sz="4" w:space="0" w:color="auto"/>
              <w:right w:val="single" w:sz="4" w:space="0" w:color="auto"/>
            </w:tcBorders>
          </w:tcPr>
          <w:p w14:paraId="346B7291"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1916F560"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vključenih iz ranljivih skupin</w:t>
            </w:r>
          </w:p>
        </w:tc>
        <w:tc>
          <w:tcPr>
            <w:tcW w:w="1979" w:type="dxa"/>
            <w:tcBorders>
              <w:top w:val="nil"/>
              <w:left w:val="nil"/>
              <w:bottom w:val="single" w:sz="4" w:space="0" w:color="auto"/>
              <w:right w:val="single" w:sz="4" w:space="0" w:color="auto"/>
            </w:tcBorders>
            <w:shd w:val="clear" w:color="auto" w:fill="auto"/>
            <w:vAlign w:val="bottom"/>
          </w:tcPr>
          <w:p w14:paraId="20D02F68" w14:textId="70EBDDD3" w:rsidR="00190179" w:rsidRPr="00D81AD4" w:rsidRDefault="007315BB" w:rsidP="007163D4">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290</w:t>
            </w:r>
          </w:p>
        </w:tc>
      </w:tr>
      <w:tr w:rsidR="00190179" w:rsidRPr="006D3FC6" w14:paraId="287E0219"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2EE51B71" w14:textId="77777777" w:rsidR="00190179" w:rsidRPr="00D81AD4" w:rsidRDefault="00190179" w:rsidP="002D1637">
            <w:pPr>
              <w:rPr>
                <w:rFonts w:asciiTheme="minorHAnsi" w:hAnsiTheme="minorHAnsi" w:cstheme="minorHAnsi"/>
                <w:color w:val="000000"/>
                <w:sz w:val="18"/>
                <w:szCs w:val="18"/>
              </w:rPr>
            </w:pPr>
          </w:p>
        </w:tc>
        <w:tc>
          <w:tcPr>
            <w:tcW w:w="567" w:type="dxa"/>
            <w:vMerge/>
            <w:tcBorders>
              <w:top w:val="single" w:sz="4" w:space="0" w:color="auto"/>
              <w:left w:val="nil"/>
              <w:bottom w:val="single" w:sz="4" w:space="0" w:color="auto"/>
              <w:right w:val="single" w:sz="4" w:space="0" w:color="auto"/>
            </w:tcBorders>
          </w:tcPr>
          <w:p w14:paraId="265A9199"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7B90625C"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vzpostavljenih partnerstev</w:t>
            </w:r>
          </w:p>
        </w:tc>
        <w:tc>
          <w:tcPr>
            <w:tcW w:w="1979" w:type="dxa"/>
            <w:tcBorders>
              <w:top w:val="nil"/>
              <w:left w:val="nil"/>
              <w:bottom w:val="single" w:sz="4" w:space="0" w:color="auto"/>
              <w:right w:val="single" w:sz="4" w:space="0" w:color="auto"/>
            </w:tcBorders>
            <w:shd w:val="clear" w:color="auto" w:fill="auto"/>
            <w:vAlign w:val="bottom"/>
          </w:tcPr>
          <w:p w14:paraId="6D1A6412" w14:textId="77777777" w:rsidR="00190179" w:rsidRPr="00D81AD4" w:rsidRDefault="00190179" w:rsidP="007163D4">
            <w:pPr>
              <w:jc w:val="center"/>
              <w:rPr>
                <w:rFonts w:asciiTheme="minorHAnsi" w:hAnsiTheme="minorHAnsi" w:cstheme="minorHAnsi"/>
                <w:color w:val="000000"/>
                <w:sz w:val="18"/>
                <w:szCs w:val="18"/>
              </w:rPr>
            </w:pPr>
          </w:p>
        </w:tc>
      </w:tr>
      <w:tr w:rsidR="00190179" w:rsidRPr="006D3FC6" w14:paraId="37FC5E13" w14:textId="77777777"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14:paraId="052340CB" w14:textId="77777777" w:rsidR="00190179" w:rsidRPr="00D81AD4" w:rsidRDefault="00190179" w:rsidP="002D1637">
            <w:pPr>
              <w:jc w:val="center"/>
              <w:rPr>
                <w:rFonts w:asciiTheme="minorHAnsi" w:hAnsiTheme="minorHAnsi" w:cstheme="minorHAnsi"/>
                <w:color w:val="000000"/>
                <w:sz w:val="18"/>
                <w:szCs w:val="18"/>
              </w:rPr>
            </w:pPr>
            <w:r w:rsidRPr="00D81AD4">
              <w:rPr>
                <w:rFonts w:asciiTheme="minorHAnsi" w:hAnsiTheme="minorHAnsi" w:cstheme="minorHAnsi"/>
                <w:color w:val="000000"/>
                <w:sz w:val="18"/>
                <w:szCs w:val="18"/>
              </w:rPr>
              <w:t>Cilj 4.2: Krepitev zdravega življenjskega sloga prebivalcev</w:t>
            </w:r>
          </w:p>
        </w:tc>
        <w:tc>
          <w:tcPr>
            <w:tcW w:w="567" w:type="dxa"/>
            <w:vMerge w:val="restart"/>
            <w:tcBorders>
              <w:top w:val="single" w:sz="4" w:space="0" w:color="auto"/>
              <w:left w:val="nil"/>
              <w:bottom w:val="single" w:sz="4" w:space="0" w:color="auto"/>
              <w:right w:val="single" w:sz="4" w:space="0" w:color="auto"/>
            </w:tcBorders>
          </w:tcPr>
          <w:p w14:paraId="347958B4"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2E4CCAA2"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neposredno vključenih v nove programe</w:t>
            </w:r>
          </w:p>
        </w:tc>
        <w:tc>
          <w:tcPr>
            <w:tcW w:w="1979" w:type="dxa"/>
            <w:tcBorders>
              <w:top w:val="nil"/>
              <w:left w:val="nil"/>
              <w:bottom w:val="single" w:sz="4" w:space="0" w:color="auto"/>
              <w:right w:val="single" w:sz="4" w:space="0" w:color="auto"/>
            </w:tcBorders>
            <w:shd w:val="clear" w:color="auto" w:fill="auto"/>
            <w:vAlign w:val="bottom"/>
          </w:tcPr>
          <w:p w14:paraId="53066924" w14:textId="77777777" w:rsidR="00190179" w:rsidRPr="00D81AD4" w:rsidRDefault="00190179" w:rsidP="002D1637">
            <w:pPr>
              <w:rPr>
                <w:rFonts w:asciiTheme="minorHAnsi" w:hAnsiTheme="minorHAnsi" w:cstheme="minorHAnsi"/>
                <w:color w:val="000000"/>
                <w:sz w:val="18"/>
                <w:szCs w:val="18"/>
              </w:rPr>
            </w:pPr>
          </w:p>
        </w:tc>
      </w:tr>
      <w:tr w:rsidR="00190179" w:rsidRPr="006D3FC6" w14:paraId="10F6A6F0" w14:textId="77777777"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14:paraId="67B1CA21" w14:textId="77777777" w:rsidR="00190179" w:rsidRPr="00D81AD4" w:rsidRDefault="00190179" w:rsidP="002D1637">
            <w:pPr>
              <w:rPr>
                <w:rFonts w:asciiTheme="minorHAnsi" w:hAnsiTheme="minorHAnsi" w:cstheme="minorHAnsi"/>
                <w:color w:val="000000"/>
                <w:sz w:val="18"/>
                <w:szCs w:val="18"/>
              </w:rPr>
            </w:pPr>
          </w:p>
        </w:tc>
        <w:tc>
          <w:tcPr>
            <w:tcW w:w="567" w:type="dxa"/>
            <w:vMerge/>
            <w:tcBorders>
              <w:top w:val="single" w:sz="4" w:space="0" w:color="auto"/>
              <w:left w:val="nil"/>
              <w:bottom w:val="single" w:sz="4" w:space="0" w:color="auto"/>
              <w:right w:val="single" w:sz="4" w:space="0" w:color="auto"/>
            </w:tcBorders>
          </w:tcPr>
          <w:p w14:paraId="2AA43BEA" w14:textId="77777777" w:rsidR="00190179" w:rsidRPr="00D81AD4" w:rsidRDefault="00190179" w:rsidP="002D1637">
            <w:pPr>
              <w:rPr>
                <w:rFonts w:asciiTheme="minorHAnsi" w:hAnsiTheme="minorHAnsi" w:cstheme="minorHAnsi"/>
                <w:color w:val="000000"/>
                <w:sz w:val="18"/>
                <w:szCs w:val="18"/>
              </w:rPr>
            </w:pPr>
          </w:p>
        </w:tc>
        <w:tc>
          <w:tcPr>
            <w:tcW w:w="3260" w:type="dxa"/>
            <w:tcBorders>
              <w:top w:val="nil"/>
              <w:left w:val="single" w:sz="4" w:space="0" w:color="auto"/>
              <w:bottom w:val="single" w:sz="4" w:space="0" w:color="auto"/>
              <w:right w:val="single" w:sz="4" w:space="0" w:color="auto"/>
            </w:tcBorders>
            <w:shd w:val="clear" w:color="auto" w:fill="auto"/>
            <w:hideMark/>
          </w:tcPr>
          <w:p w14:paraId="799B575F" w14:textId="77777777" w:rsidR="00190179" w:rsidRPr="00D81AD4" w:rsidRDefault="00190179" w:rsidP="002D1637">
            <w:pPr>
              <w:rPr>
                <w:rFonts w:asciiTheme="minorHAnsi" w:hAnsiTheme="minorHAnsi" w:cstheme="minorHAnsi"/>
                <w:color w:val="000000"/>
                <w:sz w:val="18"/>
                <w:szCs w:val="18"/>
              </w:rPr>
            </w:pPr>
            <w:r w:rsidRPr="00D81AD4">
              <w:rPr>
                <w:rFonts w:asciiTheme="minorHAnsi" w:hAnsiTheme="minorHAnsi" w:cstheme="minorHAnsi"/>
                <w:color w:val="000000"/>
                <w:sz w:val="18"/>
                <w:szCs w:val="18"/>
              </w:rPr>
              <w:t>Št. novih ali izboljšanih programov</w:t>
            </w:r>
          </w:p>
        </w:tc>
        <w:tc>
          <w:tcPr>
            <w:tcW w:w="1979" w:type="dxa"/>
            <w:tcBorders>
              <w:top w:val="nil"/>
              <w:left w:val="nil"/>
              <w:bottom w:val="single" w:sz="4" w:space="0" w:color="auto"/>
              <w:right w:val="single" w:sz="4" w:space="0" w:color="auto"/>
            </w:tcBorders>
            <w:shd w:val="clear" w:color="auto" w:fill="auto"/>
            <w:vAlign w:val="bottom"/>
          </w:tcPr>
          <w:p w14:paraId="5773CFC5" w14:textId="77777777" w:rsidR="00190179" w:rsidRPr="00D81AD4" w:rsidRDefault="00190179" w:rsidP="002D1637">
            <w:pPr>
              <w:rPr>
                <w:rFonts w:asciiTheme="minorHAnsi" w:hAnsiTheme="minorHAnsi" w:cstheme="minorHAnsi"/>
                <w:color w:val="000000"/>
                <w:sz w:val="18"/>
                <w:szCs w:val="18"/>
              </w:rPr>
            </w:pPr>
          </w:p>
        </w:tc>
      </w:tr>
    </w:tbl>
    <w:p w14:paraId="07B030DD" w14:textId="77777777" w:rsidR="007E6F45" w:rsidRPr="006D3FC6" w:rsidRDefault="007E6F45" w:rsidP="00A72371">
      <w:pPr>
        <w:rPr>
          <w:rFonts w:asciiTheme="minorHAnsi" w:hAnsiTheme="minorHAnsi" w:cstheme="minorHAnsi"/>
          <w:sz w:val="20"/>
          <w:szCs w:val="20"/>
        </w:rPr>
      </w:pPr>
    </w:p>
    <w:sectPr w:rsidR="007E6F45" w:rsidRPr="006D3FC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54F1" w14:textId="77777777" w:rsidR="00023769" w:rsidRDefault="00023769" w:rsidP="002D1637">
      <w:r>
        <w:separator/>
      </w:r>
    </w:p>
  </w:endnote>
  <w:endnote w:type="continuationSeparator" w:id="0">
    <w:p w14:paraId="0F525B40" w14:textId="77777777" w:rsidR="00023769" w:rsidRDefault="00023769" w:rsidP="002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217164"/>
      <w:docPartObj>
        <w:docPartGallery w:val="Page Numbers (Bottom of Page)"/>
        <w:docPartUnique/>
      </w:docPartObj>
    </w:sdtPr>
    <w:sdtEndPr/>
    <w:sdtContent>
      <w:p w14:paraId="437C3B2C" w14:textId="77777777" w:rsidR="009F2D1C" w:rsidRDefault="009F2D1C">
        <w:pPr>
          <w:pStyle w:val="Noga"/>
          <w:jc w:val="right"/>
        </w:pPr>
        <w:r>
          <w:fldChar w:fldCharType="begin"/>
        </w:r>
        <w:r>
          <w:instrText>PAGE   \* MERGEFORMAT</w:instrText>
        </w:r>
        <w:r>
          <w:fldChar w:fldCharType="separate"/>
        </w:r>
        <w:r w:rsidR="00DE6732">
          <w:rPr>
            <w:noProof/>
          </w:rPr>
          <w:t>2</w:t>
        </w:r>
        <w:r>
          <w:fldChar w:fldCharType="end"/>
        </w:r>
      </w:p>
    </w:sdtContent>
  </w:sdt>
  <w:p w14:paraId="0FF6F189" w14:textId="77777777" w:rsidR="002D1637" w:rsidRDefault="002D16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D37D" w14:textId="77777777" w:rsidR="00023769" w:rsidRDefault="00023769" w:rsidP="002D1637">
      <w:r>
        <w:separator/>
      </w:r>
    </w:p>
  </w:footnote>
  <w:footnote w:type="continuationSeparator" w:id="0">
    <w:p w14:paraId="0E6A172A" w14:textId="77777777" w:rsidR="00023769" w:rsidRDefault="00023769" w:rsidP="002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5281" w14:textId="77777777" w:rsidR="002D1637" w:rsidRDefault="00321C94">
    <w:pPr>
      <w:pStyle w:val="Glava"/>
    </w:pPr>
    <w:r>
      <w:rPr>
        <w:noProof/>
      </w:rPr>
      <w:drawing>
        <wp:anchor distT="0" distB="0" distL="114300" distR="114300" simplePos="0" relativeHeight="251659264" behindDoc="0" locked="0" layoutInCell="1" allowOverlap="1" wp14:anchorId="38DE02C3" wp14:editId="381CD1C6">
          <wp:simplePos x="0" y="0"/>
          <wp:positionH relativeFrom="column">
            <wp:posOffset>45085</wp:posOffset>
          </wp:positionH>
          <wp:positionV relativeFrom="paragraph">
            <wp:posOffset>-190500</wp:posOffset>
          </wp:positionV>
          <wp:extent cx="720090" cy="72009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D1637">
      <w:t xml:space="preserve"> </w:t>
    </w:r>
    <w:r w:rsidR="004C716E">
      <w:rPr>
        <w:noProof/>
      </w:rPr>
      <w:drawing>
        <wp:inline distT="0" distB="0" distL="0" distR="0" wp14:anchorId="2A9688B6" wp14:editId="6C078807">
          <wp:extent cx="1752600" cy="52880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r w:rsidR="002D1637">
      <w:t xml:space="preserve">      </w:t>
    </w:r>
    <w:r w:rsidR="002D1637">
      <w:rPr>
        <w:noProof/>
      </w:rPr>
      <w:drawing>
        <wp:inline distT="0" distB="0" distL="0" distR="0" wp14:anchorId="40D1E4AF" wp14:editId="4F3EE52A">
          <wp:extent cx="2230723" cy="552025"/>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P-LEADER-EU-SLO-barvni.jpg"/>
                  <pic:cNvPicPr/>
                </pic:nvPicPr>
                <pic:blipFill>
                  <a:blip r:embed="rId3">
                    <a:extLst>
                      <a:ext uri="{28A0092B-C50C-407E-A947-70E740481C1C}">
                        <a14:useLocalDpi xmlns:a14="http://schemas.microsoft.com/office/drawing/2010/main" val="0"/>
                      </a:ext>
                    </a:extLst>
                  </a:blip>
                  <a:stretch>
                    <a:fillRect/>
                  </a:stretch>
                </pic:blipFill>
                <pic:spPr>
                  <a:xfrm>
                    <a:off x="0" y="0"/>
                    <a:ext cx="2279140" cy="564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F3DF4"/>
    <w:multiLevelType w:val="hybridMultilevel"/>
    <w:tmpl w:val="42F2B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D570A9"/>
    <w:multiLevelType w:val="multilevel"/>
    <w:tmpl w:val="98C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62E58"/>
    <w:multiLevelType w:val="multilevel"/>
    <w:tmpl w:val="2A32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12D4"/>
    <w:multiLevelType w:val="multilevel"/>
    <w:tmpl w:val="0FB8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B25"/>
    <w:multiLevelType w:val="multilevel"/>
    <w:tmpl w:val="22F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84F87"/>
    <w:multiLevelType w:val="multilevel"/>
    <w:tmpl w:val="590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D667E"/>
    <w:multiLevelType w:val="multilevel"/>
    <w:tmpl w:val="6B2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E7341"/>
    <w:multiLevelType w:val="multilevel"/>
    <w:tmpl w:val="C34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664C95"/>
    <w:multiLevelType w:val="multilevel"/>
    <w:tmpl w:val="88F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041B3"/>
    <w:multiLevelType w:val="multilevel"/>
    <w:tmpl w:val="570A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45627"/>
    <w:multiLevelType w:val="multilevel"/>
    <w:tmpl w:val="C7BC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E6A1E"/>
    <w:multiLevelType w:val="multilevel"/>
    <w:tmpl w:val="9324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B1FDE"/>
    <w:multiLevelType w:val="hybridMultilevel"/>
    <w:tmpl w:val="DB2A6C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4A30A0"/>
    <w:multiLevelType w:val="multilevel"/>
    <w:tmpl w:val="C9347E84"/>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0B9075F"/>
    <w:multiLevelType w:val="multilevel"/>
    <w:tmpl w:val="F0A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672FA"/>
    <w:multiLevelType w:val="hybridMultilevel"/>
    <w:tmpl w:val="BF188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4E489D"/>
    <w:multiLevelType w:val="multilevel"/>
    <w:tmpl w:val="D7F2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33707"/>
    <w:multiLevelType w:val="multilevel"/>
    <w:tmpl w:val="9CE0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D437F"/>
    <w:multiLevelType w:val="multilevel"/>
    <w:tmpl w:val="57EA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A5113"/>
    <w:multiLevelType w:val="multilevel"/>
    <w:tmpl w:val="384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323800"/>
    <w:multiLevelType w:val="multilevel"/>
    <w:tmpl w:val="20CE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730415"/>
    <w:multiLevelType w:val="multilevel"/>
    <w:tmpl w:val="979A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133C4"/>
    <w:multiLevelType w:val="multilevel"/>
    <w:tmpl w:val="6DAA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F7A57"/>
    <w:multiLevelType w:val="multilevel"/>
    <w:tmpl w:val="823A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F77DA"/>
    <w:multiLevelType w:val="multilevel"/>
    <w:tmpl w:val="513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D0F0F"/>
    <w:multiLevelType w:val="multilevel"/>
    <w:tmpl w:val="AEE8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666DF"/>
    <w:multiLevelType w:val="multilevel"/>
    <w:tmpl w:val="8CCA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70D57"/>
    <w:multiLevelType w:val="hybridMultilevel"/>
    <w:tmpl w:val="E8803D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A061778"/>
    <w:multiLevelType w:val="multilevel"/>
    <w:tmpl w:val="132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F38F3"/>
    <w:multiLevelType w:val="multilevel"/>
    <w:tmpl w:val="07F6C7A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95" w:hanging="915"/>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F044A5"/>
    <w:multiLevelType w:val="multilevel"/>
    <w:tmpl w:val="7A2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7"/>
  </w:num>
  <w:num w:numId="4">
    <w:abstractNumId w:val="11"/>
  </w:num>
  <w:num w:numId="5">
    <w:abstractNumId w:val="25"/>
  </w:num>
  <w:num w:numId="6">
    <w:abstractNumId w:val="19"/>
  </w:num>
  <w:num w:numId="7">
    <w:abstractNumId w:val="20"/>
  </w:num>
  <w:num w:numId="8">
    <w:abstractNumId w:val="4"/>
  </w:num>
  <w:num w:numId="9">
    <w:abstractNumId w:val="30"/>
  </w:num>
  <w:num w:numId="10">
    <w:abstractNumId w:val="27"/>
  </w:num>
  <w:num w:numId="11">
    <w:abstractNumId w:val="23"/>
  </w:num>
  <w:num w:numId="12">
    <w:abstractNumId w:val="6"/>
  </w:num>
  <w:num w:numId="13">
    <w:abstractNumId w:val="2"/>
  </w:num>
  <w:num w:numId="14">
    <w:abstractNumId w:val="5"/>
  </w:num>
  <w:num w:numId="15">
    <w:abstractNumId w:val="26"/>
  </w:num>
  <w:num w:numId="16">
    <w:abstractNumId w:val="31"/>
  </w:num>
  <w:num w:numId="17">
    <w:abstractNumId w:val="24"/>
  </w:num>
  <w:num w:numId="18">
    <w:abstractNumId w:val="16"/>
  </w:num>
  <w:num w:numId="19">
    <w:abstractNumId w:val="22"/>
  </w:num>
  <w:num w:numId="20">
    <w:abstractNumId w:val="21"/>
  </w:num>
  <w:num w:numId="21">
    <w:abstractNumId w:val="7"/>
  </w:num>
  <w:num w:numId="22">
    <w:abstractNumId w:val="10"/>
  </w:num>
  <w:num w:numId="23">
    <w:abstractNumId w:val="18"/>
  </w:num>
  <w:num w:numId="24">
    <w:abstractNumId w:val="13"/>
  </w:num>
  <w:num w:numId="25">
    <w:abstractNumId w:val="28"/>
  </w:num>
  <w:num w:numId="26">
    <w:abstractNumId w:val="8"/>
  </w:num>
  <w:num w:numId="27">
    <w:abstractNumId w:val="3"/>
  </w:num>
  <w:num w:numId="28">
    <w:abstractNumId w:val="32"/>
  </w:num>
  <w:num w:numId="29">
    <w:abstractNumId w:val="12"/>
  </w:num>
  <w:num w:numId="30">
    <w:abstractNumId w:val="29"/>
  </w:num>
  <w:num w:numId="31">
    <w:abstractNumId w:val="14"/>
  </w:num>
  <w:num w:numId="32">
    <w:abstractNumId w:val="1"/>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7"/>
    <w:rsid w:val="0000268E"/>
    <w:rsid w:val="00023769"/>
    <w:rsid w:val="000607C2"/>
    <w:rsid w:val="000831E9"/>
    <w:rsid w:val="0008603F"/>
    <w:rsid w:val="000C569A"/>
    <w:rsid w:val="000E7267"/>
    <w:rsid w:val="000F4B88"/>
    <w:rsid w:val="0011402A"/>
    <w:rsid w:val="00117ACF"/>
    <w:rsid w:val="00165A6B"/>
    <w:rsid w:val="00190179"/>
    <w:rsid w:val="00195693"/>
    <w:rsid w:val="001E6BEA"/>
    <w:rsid w:val="001F460D"/>
    <w:rsid w:val="001F6A78"/>
    <w:rsid w:val="002227DD"/>
    <w:rsid w:val="00233F45"/>
    <w:rsid w:val="00270C07"/>
    <w:rsid w:val="002D1637"/>
    <w:rsid w:val="002F15D7"/>
    <w:rsid w:val="003029F9"/>
    <w:rsid w:val="00321C94"/>
    <w:rsid w:val="0037072A"/>
    <w:rsid w:val="003801EA"/>
    <w:rsid w:val="00380E13"/>
    <w:rsid w:val="003A7DDC"/>
    <w:rsid w:val="003B06D8"/>
    <w:rsid w:val="003D21D8"/>
    <w:rsid w:val="003E6805"/>
    <w:rsid w:val="00415DF1"/>
    <w:rsid w:val="00421784"/>
    <w:rsid w:val="004227E1"/>
    <w:rsid w:val="00453B81"/>
    <w:rsid w:val="00470EBF"/>
    <w:rsid w:val="0049572D"/>
    <w:rsid w:val="004A27B5"/>
    <w:rsid w:val="004C716E"/>
    <w:rsid w:val="00505B19"/>
    <w:rsid w:val="00535E44"/>
    <w:rsid w:val="00555637"/>
    <w:rsid w:val="00571C62"/>
    <w:rsid w:val="00592206"/>
    <w:rsid w:val="005D0F4A"/>
    <w:rsid w:val="005D4D05"/>
    <w:rsid w:val="00641636"/>
    <w:rsid w:val="00646426"/>
    <w:rsid w:val="006565EA"/>
    <w:rsid w:val="00676031"/>
    <w:rsid w:val="006A1CAB"/>
    <w:rsid w:val="006A7AEB"/>
    <w:rsid w:val="006B4867"/>
    <w:rsid w:val="006B72AB"/>
    <w:rsid w:val="006D3FC6"/>
    <w:rsid w:val="007163D4"/>
    <w:rsid w:val="00724462"/>
    <w:rsid w:val="007315BB"/>
    <w:rsid w:val="00765687"/>
    <w:rsid w:val="00792CB5"/>
    <w:rsid w:val="007C17D6"/>
    <w:rsid w:val="007E6F45"/>
    <w:rsid w:val="00806BE6"/>
    <w:rsid w:val="00807659"/>
    <w:rsid w:val="008139A5"/>
    <w:rsid w:val="00824674"/>
    <w:rsid w:val="00827A4B"/>
    <w:rsid w:val="00834C97"/>
    <w:rsid w:val="008409FF"/>
    <w:rsid w:val="0084569F"/>
    <w:rsid w:val="0086261C"/>
    <w:rsid w:val="00872B2F"/>
    <w:rsid w:val="00882190"/>
    <w:rsid w:val="008C231E"/>
    <w:rsid w:val="008E1E21"/>
    <w:rsid w:val="00937EFE"/>
    <w:rsid w:val="00945BFA"/>
    <w:rsid w:val="009508F2"/>
    <w:rsid w:val="00991582"/>
    <w:rsid w:val="009A1AF2"/>
    <w:rsid w:val="009A5C65"/>
    <w:rsid w:val="009D32F3"/>
    <w:rsid w:val="009D34EA"/>
    <w:rsid w:val="009D5139"/>
    <w:rsid w:val="009F0857"/>
    <w:rsid w:val="009F2D1C"/>
    <w:rsid w:val="00A25273"/>
    <w:rsid w:val="00A261CE"/>
    <w:rsid w:val="00A33E34"/>
    <w:rsid w:val="00A36FC7"/>
    <w:rsid w:val="00A46AB5"/>
    <w:rsid w:val="00A54340"/>
    <w:rsid w:val="00A72371"/>
    <w:rsid w:val="00A96D11"/>
    <w:rsid w:val="00B421AC"/>
    <w:rsid w:val="00B8771F"/>
    <w:rsid w:val="00C17FC7"/>
    <w:rsid w:val="00C427C1"/>
    <w:rsid w:val="00CA4325"/>
    <w:rsid w:val="00CB1DB7"/>
    <w:rsid w:val="00D235E3"/>
    <w:rsid w:val="00D31E8E"/>
    <w:rsid w:val="00D3651C"/>
    <w:rsid w:val="00D705E8"/>
    <w:rsid w:val="00D81AD4"/>
    <w:rsid w:val="00D90985"/>
    <w:rsid w:val="00DA31E3"/>
    <w:rsid w:val="00DB55E4"/>
    <w:rsid w:val="00DB5AB5"/>
    <w:rsid w:val="00DD0EE7"/>
    <w:rsid w:val="00DD138B"/>
    <w:rsid w:val="00DD46E7"/>
    <w:rsid w:val="00DE0327"/>
    <w:rsid w:val="00DE54DB"/>
    <w:rsid w:val="00DE6732"/>
    <w:rsid w:val="00E046C7"/>
    <w:rsid w:val="00E7312D"/>
    <w:rsid w:val="00EA0DC8"/>
    <w:rsid w:val="00EC60B1"/>
    <w:rsid w:val="00EE47DA"/>
    <w:rsid w:val="00F16C71"/>
    <w:rsid w:val="00F53C16"/>
    <w:rsid w:val="00F83B8F"/>
    <w:rsid w:val="00FC5D74"/>
    <w:rsid w:val="00FD25A6"/>
    <w:rsid w:val="00FE18D8"/>
    <w:rsid w:val="00FE7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F5D359"/>
  <w15:chartTrackingRefBased/>
  <w15:docId w15:val="{6B678F92-5F4B-42B9-8854-F443D31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163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D163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qFormat/>
    <w:rsid w:val="002D1637"/>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2D1637"/>
    <w:pPr>
      <w:keepNext/>
      <w:jc w:val="both"/>
      <w:outlineLvl w:val="2"/>
    </w:pPr>
    <w:rPr>
      <w:rFonts w:ascii="Arial" w:hAnsi="Arial"/>
      <w:b/>
      <w:bCs/>
    </w:rPr>
  </w:style>
  <w:style w:type="paragraph" w:styleId="Naslov5">
    <w:name w:val="heading 5"/>
    <w:basedOn w:val="Navaden"/>
    <w:next w:val="Navaden"/>
    <w:link w:val="Naslov5Znak"/>
    <w:qFormat/>
    <w:rsid w:val="002D1637"/>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2D1637"/>
    <w:pPr>
      <w:spacing w:before="240" w:after="60"/>
      <w:outlineLvl w:val="7"/>
    </w:pPr>
    <w:rPr>
      <w:rFonts w:ascii="Calibri" w:hAnsi="Calibri"/>
      <w:i/>
      <w:iCs/>
    </w:rPr>
  </w:style>
  <w:style w:type="paragraph" w:styleId="Naslov9">
    <w:name w:val="heading 9"/>
    <w:basedOn w:val="Navaden"/>
    <w:next w:val="Navaden"/>
    <w:link w:val="Naslov9Znak"/>
    <w:qFormat/>
    <w:rsid w:val="002D1637"/>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1637"/>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2D1637"/>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9"/>
    <w:rsid w:val="002D1637"/>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2D1637"/>
    <w:rPr>
      <w:rFonts w:ascii="Arial" w:eastAsia="Times New Roman" w:hAnsi="Arial" w:cs="Arial"/>
      <w:b/>
      <w:bCs/>
      <w:sz w:val="24"/>
      <w:szCs w:val="24"/>
      <w:lang w:eastAsia="sl-SI"/>
    </w:rPr>
  </w:style>
  <w:style w:type="character" w:customStyle="1" w:styleId="Naslov8Znak">
    <w:name w:val="Naslov 8 Znak"/>
    <w:basedOn w:val="Privzetapisavaodstavka"/>
    <w:link w:val="Naslov8"/>
    <w:semiHidden/>
    <w:rsid w:val="002D1637"/>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2D1637"/>
    <w:rPr>
      <w:rFonts w:ascii="Arial" w:eastAsia="Times New Roman" w:hAnsi="Arial" w:cs="Arial"/>
      <w:lang w:eastAsia="sl-SI"/>
    </w:rPr>
  </w:style>
  <w:style w:type="table" w:styleId="Tabelamrea">
    <w:name w:val="Table Grid"/>
    <w:aliases w:val="table 1"/>
    <w:basedOn w:val="Navadnatabela"/>
    <w:uiPriority w:val="39"/>
    <w:rsid w:val="002D163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2D1637"/>
    <w:pPr>
      <w:tabs>
        <w:tab w:val="center" w:pos="4536"/>
        <w:tab w:val="right" w:pos="9072"/>
      </w:tabs>
    </w:pPr>
  </w:style>
  <w:style w:type="character" w:customStyle="1" w:styleId="NogaZnak">
    <w:name w:val="Noga Znak"/>
    <w:basedOn w:val="Privzetapisavaodstavka"/>
    <w:link w:val="Noga"/>
    <w:uiPriority w:val="99"/>
    <w:rsid w:val="002D1637"/>
    <w:rPr>
      <w:rFonts w:ascii="Times New Roman" w:eastAsia="Times New Roman" w:hAnsi="Times New Roman" w:cs="Times New Roman"/>
      <w:sz w:val="24"/>
      <w:szCs w:val="24"/>
      <w:lang w:eastAsia="sl-SI"/>
    </w:rPr>
  </w:style>
  <w:style w:type="character" w:styleId="tevilkastrani">
    <w:name w:val="page number"/>
    <w:basedOn w:val="Privzetapisavaodstavka"/>
    <w:rsid w:val="002D1637"/>
  </w:style>
  <w:style w:type="character" w:styleId="Pripombasklic">
    <w:name w:val="annotation reference"/>
    <w:uiPriority w:val="99"/>
    <w:semiHidden/>
    <w:rsid w:val="002D1637"/>
    <w:rPr>
      <w:sz w:val="16"/>
      <w:szCs w:val="16"/>
    </w:rPr>
  </w:style>
  <w:style w:type="paragraph" w:styleId="Pripombabesedilo">
    <w:name w:val="annotation text"/>
    <w:basedOn w:val="Navaden"/>
    <w:link w:val="PripombabesediloZnak"/>
    <w:uiPriority w:val="99"/>
    <w:semiHidden/>
    <w:rsid w:val="002D1637"/>
    <w:rPr>
      <w:sz w:val="20"/>
      <w:szCs w:val="20"/>
    </w:rPr>
  </w:style>
  <w:style w:type="character" w:customStyle="1" w:styleId="PripombabesediloZnak">
    <w:name w:val="Pripomba – besedilo Znak"/>
    <w:basedOn w:val="Privzetapisavaodstavka"/>
    <w:link w:val="Pripombabesedilo"/>
    <w:uiPriority w:val="99"/>
    <w:semiHidden/>
    <w:rsid w:val="002D1637"/>
    <w:rPr>
      <w:rFonts w:ascii="Times New Roman" w:eastAsia="Times New Roman" w:hAnsi="Times New Roman" w:cs="Times New Roman"/>
      <w:sz w:val="20"/>
      <w:szCs w:val="20"/>
      <w:lang w:eastAsia="sl-SI"/>
    </w:rPr>
  </w:style>
  <w:style w:type="paragraph" w:styleId="Glava">
    <w:name w:val="header"/>
    <w:aliases w:val="Glava - napis"/>
    <w:basedOn w:val="Navaden"/>
    <w:link w:val="GlavaZnak"/>
    <w:rsid w:val="002D1637"/>
    <w:pPr>
      <w:tabs>
        <w:tab w:val="center" w:pos="4536"/>
        <w:tab w:val="right" w:pos="9072"/>
      </w:tabs>
    </w:pPr>
  </w:style>
  <w:style w:type="character" w:customStyle="1" w:styleId="GlavaZnak">
    <w:name w:val="Glava Znak"/>
    <w:aliases w:val="Glava - napis Znak"/>
    <w:basedOn w:val="Privzetapisavaodstavka"/>
    <w:link w:val="Glava"/>
    <w:rsid w:val="002D1637"/>
    <w:rPr>
      <w:rFonts w:ascii="Times New Roman" w:eastAsia="Times New Roman" w:hAnsi="Times New Roman" w:cs="Times New Roman"/>
      <w:sz w:val="24"/>
      <w:szCs w:val="24"/>
      <w:lang w:eastAsia="sl-SI"/>
    </w:rPr>
  </w:style>
  <w:style w:type="character" w:styleId="Hiperpovezava">
    <w:name w:val="Hyperlink"/>
    <w:uiPriority w:val="99"/>
    <w:rsid w:val="002D1637"/>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semiHidden/>
    <w:rsid w:val="002D1637"/>
    <w:pPr>
      <w:tabs>
        <w:tab w:val="left" w:leader="underscore" w:pos="6840"/>
      </w:tabs>
    </w:pPr>
    <w:rPr>
      <w:b/>
      <w:bC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semiHidden/>
    <w:rsid w:val="002D1637"/>
    <w:rPr>
      <w:rFonts w:ascii="Times New Roman" w:eastAsia="Times New Roman" w:hAnsi="Times New Roman" w:cs="Times New Roman"/>
      <w:b/>
      <w:bCs/>
      <w:sz w:val="24"/>
      <w:szCs w:val="24"/>
      <w:lang w:eastAsia="sl-SI"/>
    </w:rPr>
  </w:style>
  <w:style w:type="paragraph" w:customStyle="1" w:styleId="Style1">
    <w:name w:val="Style1"/>
    <w:basedOn w:val="Navaden"/>
    <w:autoRedefine/>
    <w:rsid w:val="002D1637"/>
    <w:pPr>
      <w:numPr>
        <w:numId w:val="1"/>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semiHidden/>
    <w:rsid w:val="002D1637"/>
    <w:rPr>
      <w:vertAlign w:val="superscript"/>
    </w:rPr>
  </w:style>
  <w:style w:type="paragraph" w:styleId="Besedilooblaka">
    <w:name w:val="Balloon Text"/>
    <w:basedOn w:val="Navaden"/>
    <w:link w:val="BesedilooblakaZnak"/>
    <w:uiPriority w:val="99"/>
    <w:semiHidden/>
    <w:rsid w:val="002D1637"/>
    <w:rPr>
      <w:rFonts w:ascii="Tahoma" w:hAnsi="Tahoma"/>
      <w:sz w:val="16"/>
      <w:szCs w:val="16"/>
    </w:rPr>
  </w:style>
  <w:style w:type="character" w:customStyle="1" w:styleId="BesedilooblakaZnak">
    <w:name w:val="Besedilo oblačka Znak"/>
    <w:basedOn w:val="Privzetapisavaodstavka"/>
    <w:link w:val="Besedilooblaka"/>
    <w:uiPriority w:val="99"/>
    <w:semiHidden/>
    <w:rsid w:val="002D1637"/>
    <w:rPr>
      <w:rFonts w:ascii="Tahoma" w:eastAsia="Times New Roman" w:hAnsi="Tahoma" w:cs="Times New Roman"/>
      <w:sz w:val="16"/>
      <w:szCs w:val="16"/>
      <w:lang w:eastAsia="sl-SI"/>
    </w:rPr>
  </w:style>
  <w:style w:type="paragraph" w:styleId="Telobesedila3">
    <w:name w:val="Body Text 3"/>
    <w:basedOn w:val="Navaden"/>
    <w:link w:val="Telobesedila3Znak"/>
    <w:rsid w:val="002D1637"/>
    <w:pPr>
      <w:tabs>
        <w:tab w:val="left" w:pos="495"/>
      </w:tabs>
    </w:pPr>
    <w:rPr>
      <w:rFonts w:ascii="Arial" w:hAnsi="Arial" w:cs="Arial"/>
      <w:b/>
      <w:sz w:val="20"/>
    </w:rPr>
  </w:style>
  <w:style w:type="character" w:customStyle="1" w:styleId="Telobesedila3Znak">
    <w:name w:val="Telo besedila 3 Znak"/>
    <w:basedOn w:val="Privzetapisavaodstavka"/>
    <w:link w:val="Telobesedila3"/>
    <w:rsid w:val="002D1637"/>
    <w:rPr>
      <w:rFonts w:ascii="Arial" w:eastAsia="Times New Roman" w:hAnsi="Arial" w:cs="Arial"/>
      <w:b/>
      <w:sz w:val="20"/>
      <w:szCs w:val="24"/>
      <w:lang w:eastAsia="sl-SI"/>
    </w:rPr>
  </w:style>
  <w:style w:type="paragraph" w:styleId="Stvarnokazalo1">
    <w:name w:val="index 1"/>
    <w:basedOn w:val="Navaden"/>
    <w:next w:val="Navaden"/>
    <w:autoRedefine/>
    <w:semiHidden/>
    <w:rsid w:val="002D1637"/>
    <w:pPr>
      <w:ind w:left="240" w:hanging="240"/>
    </w:pPr>
  </w:style>
  <w:style w:type="paragraph" w:styleId="Stvarnokazalo-naslov">
    <w:name w:val="index heading"/>
    <w:basedOn w:val="Navaden"/>
    <w:next w:val="Stvarnokazalo1"/>
    <w:semiHidden/>
    <w:rsid w:val="002D1637"/>
  </w:style>
  <w:style w:type="paragraph" w:customStyle="1" w:styleId="BodyText22">
    <w:name w:val="Body Text 22"/>
    <w:basedOn w:val="Navaden"/>
    <w:rsid w:val="002D1637"/>
    <w:pPr>
      <w:spacing w:line="313" w:lineRule="atLeast"/>
      <w:jc w:val="both"/>
    </w:pPr>
    <w:rPr>
      <w:rFonts w:ascii="Tahoma" w:hAnsi="Tahoma"/>
      <w:sz w:val="22"/>
      <w:szCs w:val="20"/>
    </w:rPr>
  </w:style>
  <w:style w:type="character" w:styleId="SledenaHiperpovezava">
    <w:name w:val="FollowedHyperlink"/>
    <w:uiPriority w:val="99"/>
    <w:rsid w:val="002D1637"/>
    <w:rPr>
      <w:color w:val="800080"/>
      <w:u w:val="single"/>
    </w:rPr>
  </w:style>
  <w:style w:type="paragraph" w:customStyle="1" w:styleId="Znak">
    <w:name w:val="Znak"/>
    <w:basedOn w:val="Navaden"/>
    <w:rsid w:val="002D1637"/>
    <w:pPr>
      <w:spacing w:after="160" w:line="240" w:lineRule="exact"/>
    </w:pPr>
    <w:rPr>
      <w:rFonts w:ascii="Tahoma" w:hAnsi="Tahoma" w:cs="Tahoma"/>
      <w:sz w:val="20"/>
      <w:szCs w:val="20"/>
      <w:lang w:val="en-US" w:eastAsia="en-US"/>
    </w:rPr>
  </w:style>
  <w:style w:type="paragraph" w:styleId="Naslov">
    <w:name w:val="Title"/>
    <w:basedOn w:val="Navaden"/>
    <w:next w:val="Navaden"/>
    <w:link w:val="NaslovZnak"/>
    <w:qFormat/>
    <w:rsid w:val="002D1637"/>
    <w:pPr>
      <w:suppressAutoHyphens/>
      <w:spacing w:after="480"/>
      <w:jc w:val="center"/>
    </w:pPr>
    <w:rPr>
      <w:b/>
      <w:sz w:val="48"/>
      <w:szCs w:val="20"/>
      <w:lang w:eastAsia="ar-SA"/>
    </w:rPr>
  </w:style>
  <w:style w:type="character" w:customStyle="1" w:styleId="NaslovZnak">
    <w:name w:val="Naslov Znak"/>
    <w:basedOn w:val="Privzetapisavaodstavka"/>
    <w:link w:val="Naslov"/>
    <w:rsid w:val="002D1637"/>
    <w:rPr>
      <w:rFonts w:ascii="Times New Roman" w:eastAsia="Times New Roman" w:hAnsi="Times New Roman" w:cs="Times New Roman"/>
      <w:b/>
      <w:sz w:val="48"/>
      <w:szCs w:val="20"/>
      <w:lang w:eastAsia="ar-SA"/>
    </w:rPr>
  </w:style>
  <w:style w:type="paragraph" w:styleId="Zgradbadokumenta">
    <w:name w:val="Document Map"/>
    <w:basedOn w:val="Navaden"/>
    <w:link w:val="ZgradbadokumentaZnak"/>
    <w:rsid w:val="002D1637"/>
    <w:rPr>
      <w:rFonts w:ascii="Tahoma" w:hAnsi="Tahoma"/>
      <w:sz w:val="16"/>
      <w:szCs w:val="16"/>
    </w:rPr>
  </w:style>
  <w:style w:type="character" w:customStyle="1" w:styleId="ZgradbadokumentaZnak">
    <w:name w:val="Zgradba dokumenta Znak"/>
    <w:basedOn w:val="Privzetapisavaodstavka"/>
    <w:link w:val="Zgradbadokumenta"/>
    <w:rsid w:val="002D1637"/>
    <w:rPr>
      <w:rFonts w:ascii="Tahoma" w:eastAsia="Times New Roman" w:hAnsi="Tahoma" w:cs="Times New Roman"/>
      <w:sz w:val="16"/>
      <w:szCs w:val="16"/>
      <w:lang w:eastAsia="sl-SI"/>
    </w:rPr>
  </w:style>
  <w:style w:type="paragraph" w:styleId="Navadensplet">
    <w:name w:val="Normal (Web)"/>
    <w:basedOn w:val="Navaden"/>
    <w:uiPriority w:val="99"/>
    <w:unhideWhenUsed/>
    <w:rsid w:val="002D1637"/>
    <w:pPr>
      <w:spacing w:before="100" w:beforeAutospacing="1" w:after="100" w:afterAutospacing="1"/>
    </w:pPr>
  </w:style>
  <w:style w:type="paragraph" w:styleId="Odstavekseznama">
    <w:name w:val="List Paragraph"/>
    <w:basedOn w:val="Navaden"/>
    <w:link w:val="OdstavekseznamaZnak"/>
    <w:uiPriority w:val="34"/>
    <w:qFormat/>
    <w:rsid w:val="002D1637"/>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D1637"/>
    <w:rPr>
      <w:rFonts w:ascii="Calibri" w:eastAsia="Times New Roman" w:hAnsi="Calibri" w:cs="Times New Roman"/>
      <w:lang w:eastAsia="sl-SI"/>
    </w:rPr>
  </w:style>
  <w:style w:type="paragraph" w:customStyle="1" w:styleId="Zadevapripombe1">
    <w:name w:val="Zadeva pripombe1"/>
    <w:basedOn w:val="Pripombabesedilo"/>
    <w:next w:val="Pripombabesedilo"/>
    <w:link w:val="ZadevapripombeZnak"/>
    <w:uiPriority w:val="99"/>
    <w:rsid w:val="002D1637"/>
    <w:pPr>
      <w:spacing w:after="200" w:line="276" w:lineRule="auto"/>
    </w:pPr>
    <w:rPr>
      <w:rFonts w:ascii="Calibri" w:hAnsi="Calibri"/>
      <w:b/>
      <w:bCs/>
    </w:rPr>
  </w:style>
  <w:style w:type="character" w:customStyle="1" w:styleId="ZadevapripombeZnak">
    <w:name w:val="Zadeva pripombe Znak"/>
    <w:link w:val="Zadevapripombe1"/>
    <w:uiPriority w:val="99"/>
    <w:rsid w:val="002D1637"/>
    <w:rPr>
      <w:rFonts w:ascii="Calibri" w:eastAsia="Times New Roman" w:hAnsi="Calibri" w:cs="Times New Roman"/>
      <w:b/>
      <w:bCs/>
      <w:sz w:val="20"/>
      <w:szCs w:val="20"/>
      <w:lang w:eastAsia="sl-SI"/>
    </w:rPr>
  </w:style>
  <w:style w:type="paragraph" w:styleId="Konnaopomba-besedilo">
    <w:name w:val="endnote text"/>
    <w:basedOn w:val="Navaden"/>
    <w:link w:val="Konnaopomba-besediloZnak"/>
    <w:uiPriority w:val="99"/>
    <w:rsid w:val="002D1637"/>
    <w:pPr>
      <w:spacing w:after="200" w:line="276" w:lineRule="auto"/>
    </w:pPr>
    <w:rPr>
      <w:rFonts w:ascii="Calibri" w:hAnsi="Calibri"/>
      <w:sz w:val="20"/>
      <w:szCs w:val="20"/>
    </w:rPr>
  </w:style>
  <w:style w:type="character" w:customStyle="1" w:styleId="Konnaopomba-besediloZnak">
    <w:name w:val="Končna opomba - besedilo Znak"/>
    <w:basedOn w:val="Privzetapisavaodstavka"/>
    <w:link w:val="Konnaopomba-besedilo"/>
    <w:uiPriority w:val="99"/>
    <w:rsid w:val="002D1637"/>
    <w:rPr>
      <w:rFonts w:ascii="Calibri" w:eastAsia="Times New Roman" w:hAnsi="Calibri" w:cs="Times New Roman"/>
      <w:sz w:val="20"/>
      <w:szCs w:val="20"/>
      <w:lang w:eastAsia="sl-SI"/>
    </w:rPr>
  </w:style>
  <w:style w:type="character" w:styleId="Konnaopomba-sklic">
    <w:name w:val="endnote reference"/>
    <w:uiPriority w:val="99"/>
    <w:rsid w:val="002D1637"/>
    <w:rPr>
      <w:rFonts w:cs="Times New Roman"/>
      <w:vertAlign w:val="superscript"/>
    </w:rPr>
  </w:style>
  <w:style w:type="table" w:customStyle="1" w:styleId="Navadnatabela1">
    <w:name w:val="Navadna tabela1"/>
    <w:uiPriority w:val="99"/>
    <w:semiHidden/>
    <w:rsid w:val="002D1637"/>
    <w:pPr>
      <w:spacing w:after="0" w:line="240" w:lineRule="auto"/>
    </w:pPr>
    <w:rPr>
      <w:rFonts w:ascii="Times New Roman" w:eastAsia="Times New Roman" w:hAnsi="Times New Roman" w:cs="Times New Roman"/>
      <w:sz w:val="20"/>
      <w:szCs w:val="20"/>
      <w:lang w:eastAsia="sl-SI"/>
    </w:rPr>
    <w:tblPr>
      <w:tblCellMar>
        <w:top w:w="0" w:type="dxa"/>
        <w:left w:w="108" w:type="dxa"/>
        <w:bottom w:w="0" w:type="dxa"/>
        <w:right w:w="108" w:type="dxa"/>
      </w:tblCellMar>
    </w:tblPr>
  </w:style>
  <w:style w:type="paragraph" w:styleId="Brezrazmikov">
    <w:name w:val="No Spacing"/>
    <w:link w:val="BrezrazmikovZnak"/>
    <w:uiPriority w:val="99"/>
    <w:qFormat/>
    <w:rsid w:val="002D1637"/>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2D1637"/>
    <w:rPr>
      <w:rFonts w:ascii="Arial" w:eastAsia="Times New Roman" w:hAnsi="Arial" w:cs="Arial"/>
      <w:sz w:val="20"/>
      <w:szCs w:val="20"/>
      <w:lang w:eastAsia="sl-SI"/>
    </w:rPr>
  </w:style>
  <w:style w:type="paragraph" w:styleId="Telobesedila2">
    <w:name w:val="Body Text 2"/>
    <w:basedOn w:val="Navaden"/>
    <w:link w:val="Telobesedila2Znak"/>
    <w:rsid w:val="002D1637"/>
    <w:pPr>
      <w:spacing w:after="120" w:line="480" w:lineRule="auto"/>
    </w:pPr>
  </w:style>
  <w:style w:type="character" w:customStyle="1" w:styleId="Telobesedila2Znak">
    <w:name w:val="Telo besedila 2 Znak"/>
    <w:basedOn w:val="Privzetapisavaodstavka"/>
    <w:link w:val="Telobesedila2"/>
    <w:rsid w:val="002D1637"/>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2D16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2D1637"/>
  </w:style>
  <w:style w:type="character" w:customStyle="1" w:styleId="hps">
    <w:name w:val="hps"/>
    <w:basedOn w:val="Privzetapisavaodstavka"/>
    <w:rsid w:val="002D1637"/>
  </w:style>
  <w:style w:type="character" w:customStyle="1" w:styleId="ui-button-text">
    <w:name w:val="ui-button-text"/>
    <w:basedOn w:val="Privzetapisavaodstavka"/>
    <w:rsid w:val="002D1637"/>
  </w:style>
  <w:style w:type="character" w:customStyle="1" w:styleId="ui-panel-title">
    <w:name w:val="ui-panel-title"/>
    <w:basedOn w:val="Privzetapisavaodstavka"/>
    <w:rsid w:val="002D1637"/>
  </w:style>
  <w:style w:type="character" w:customStyle="1" w:styleId="ui-spinner">
    <w:name w:val="ui-spinner"/>
    <w:basedOn w:val="Privzetapisavaodstavka"/>
    <w:rsid w:val="002D1637"/>
  </w:style>
  <w:style w:type="character" w:customStyle="1" w:styleId="apple-converted-space">
    <w:name w:val="apple-converted-space"/>
    <w:basedOn w:val="Privzetapisavaodstavka"/>
    <w:rsid w:val="002D1637"/>
  </w:style>
  <w:style w:type="character" w:styleId="Krepko">
    <w:name w:val="Strong"/>
    <w:basedOn w:val="Privzetapisavaodstavka"/>
    <w:uiPriority w:val="22"/>
    <w:qFormat/>
    <w:rsid w:val="002D1637"/>
    <w:rPr>
      <w:b/>
      <w:bCs/>
    </w:rPr>
  </w:style>
  <w:style w:type="paragraph" w:customStyle="1" w:styleId="Default">
    <w:name w:val="Default"/>
    <w:rsid w:val="002D1637"/>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customStyle="1" w:styleId="Odstavek">
    <w:name w:val="Odstavek"/>
    <w:basedOn w:val="Navaden"/>
    <w:link w:val="OdstavekZnak"/>
    <w:qFormat/>
    <w:rsid w:val="002D163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2D1637"/>
    <w:rPr>
      <w:rFonts w:ascii="Arial" w:eastAsia="Times New Roman" w:hAnsi="Arial" w:cs="Arial"/>
      <w:lang w:eastAsia="sl-SI"/>
    </w:rPr>
  </w:style>
  <w:style w:type="character" w:customStyle="1" w:styleId="ZadevakomentarjaZnak">
    <w:name w:val="Zadeva komentarja Znak"/>
    <w:basedOn w:val="PripombabesediloZnak"/>
    <w:uiPriority w:val="99"/>
    <w:semiHidden/>
    <w:rsid w:val="002D1637"/>
    <w:rPr>
      <w:rFonts w:ascii="Times New Roman" w:eastAsia="Times New Roman" w:hAnsi="Times New Roman" w:cs="Times New Roman"/>
      <w:b/>
      <w:bCs/>
      <w:sz w:val="20"/>
      <w:szCs w:val="20"/>
      <w:lang w:eastAsia="sl-SI"/>
    </w:rPr>
  </w:style>
  <w:style w:type="table" w:customStyle="1" w:styleId="Tabelamrea2">
    <w:name w:val="Tabela – mreža2"/>
    <w:basedOn w:val="Navadnatabela"/>
    <w:next w:val="Tabelamrea"/>
    <w:uiPriority w:val="39"/>
    <w:rsid w:val="007C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30983">
      <w:bodyDiv w:val="1"/>
      <w:marLeft w:val="0"/>
      <w:marRight w:val="0"/>
      <w:marTop w:val="0"/>
      <w:marBottom w:val="0"/>
      <w:divBdr>
        <w:top w:val="none" w:sz="0" w:space="0" w:color="auto"/>
        <w:left w:val="none" w:sz="0" w:space="0" w:color="auto"/>
        <w:bottom w:val="none" w:sz="0" w:space="0" w:color="auto"/>
        <w:right w:val="none" w:sz="0" w:space="0" w:color="auto"/>
      </w:divBdr>
    </w:div>
    <w:div w:id="16733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D274C74663FE54D87F1E8564EDE8126" ma:contentTypeVersion="12" ma:contentTypeDescription="Ustvari nov dokument." ma:contentTypeScope="" ma:versionID="99ce7aabe6a9ee6c0187a74bcb629a77">
  <xsd:schema xmlns:xsd="http://www.w3.org/2001/XMLSchema" xmlns:xs="http://www.w3.org/2001/XMLSchema" xmlns:p="http://schemas.microsoft.com/office/2006/metadata/properties" xmlns:ns2="483508ab-49fe-4a40-ba29-f8dca4adf945" xmlns:ns3="5abfe22c-dc8c-44fc-b1f8-c6706cb28fd6" targetNamespace="http://schemas.microsoft.com/office/2006/metadata/properties" ma:root="true" ma:fieldsID="c61f35f8504a70300f6922eef27a4443" ns2:_="" ns3:_="">
    <xsd:import namespace="483508ab-49fe-4a40-ba29-f8dca4adf945"/>
    <xsd:import namespace="5abfe22c-dc8c-44fc-b1f8-c6706cb28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08ab-49fe-4a40-ba29-f8dca4ad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fe22c-dc8c-44fc-b1f8-c6706cb28fd6"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50186-5417-4B76-9178-5D2BC0EACE9B}">
  <ds:schemaRefs>
    <ds:schemaRef ds:uri="http://schemas.openxmlformats.org/officeDocument/2006/bibliography"/>
  </ds:schemaRefs>
</ds:datastoreItem>
</file>

<file path=customXml/itemProps2.xml><?xml version="1.0" encoding="utf-8"?>
<ds:datastoreItem xmlns:ds="http://schemas.openxmlformats.org/officeDocument/2006/customXml" ds:itemID="{136B16B7-2B12-4612-B513-07BBDFBD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08ab-49fe-4a40-ba29-f8dca4adf945"/>
    <ds:schemaRef ds:uri="5abfe22c-dc8c-44fc-b1f8-c6706cb28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77259-1F80-499F-8ED5-C26BFE33C26F}">
  <ds:schemaRefs>
    <ds:schemaRef ds:uri="http://schemas.microsoft.com/sharepoint/v3/contenttype/forms"/>
  </ds:schemaRefs>
</ds:datastoreItem>
</file>

<file path=customXml/itemProps4.xml><?xml version="1.0" encoding="utf-8"?>
<ds:datastoreItem xmlns:ds="http://schemas.openxmlformats.org/officeDocument/2006/customXml" ds:itemID="{6351E5E7-6875-4C53-96D6-63141936F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4305</Words>
  <Characters>24539</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Kramžar</dc:creator>
  <cp:keywords/>
  <dc:description/>
  <cp:lastModifiedBy>Lucija Avguštin</cp:lastModifiedBy>
  <cp:revision>73</cp:revision>
  <cp:lastPrinted>2017-06-12T12:42:00Z</cp:lastPrinted>
  <dcterms:created xsi:type="dcterms:W3CDTF">2017-06-12T12:33:00Z</dcterms:created>
  <dcterms:modified xsi:type="dcterms:W3CDTF">2021-03-16T08:44:00Z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0x010100BD274C74663FE54D87F1E8564EDE8126</vt:lpwstr>
  </property>
  <property fmtid="{D5CDD505-2E9C-101B-9397-08002B2CF9AE}" pid="3" name="Order">
    <vt:r8>1368000</vt:r8>
  </property>
</Properties>
</file>